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773" w:rsidRDefault="00C81773">
      <w:bookmarkStart w:id="0" w:name="_Toc282522201"/>
      <w:bookmarkStart w:id="1" w:name="_Ref280023564"/>
    </w:p>
    <w:p w:rsidR="00C81773" w:rsidRDefault="00C81773"/>
    <w:p w:rsidR="00C81773" w:rsidRDefault="00C81773"/>
    <w:p w:rsidR="00C81773" w:rsidRDefault="00C81773"/>
    <w:sdt>
      <w:sdtPr>
        <w:id w:val="1548569317"/>
        <w:docPartObj>
          <w:docPartGallery w:val="Cover Pages"/>
          <w:docPartUnique/>
        </w:docPartObj>
      </w:sdtPr>
      <w:sdtContent>
        <w:p w:rsidR="006A3D1B" w:rsidRDefault="006A3D1B"/>
        <w:p w:rsidR="00C81773" w:rsidRDefault="00C81773"/>
        <w:p w:rsidR="00C81773" w:rsidRDefault="00C81773"/>
        <w:p w:rsidR="006A3D1B" w:rsidRDefault="006A3D1B"/>
        <w:p w:rsidR="00C81773" w:rsidRDefault="00C81773"/>
        <w:p w:rsidR="00D57A80" w:rsidRPr="00862AF2" w:rsidRDefault="00F87653" w:rsidP="00C81773">
          <w:pPr>
            <w:jc w:val="center"/>
            <w:rPr>
              <w:sz w:val="40"/>
              <w:szCs w:val="40"/>
              <w:lang w:val="en-US"/>
            </w:rPr>
          </w:pPr>
          <w:r w:rsidRPr="00862AF2">
            <w:rPr>
              <w:sz w:val="40"/>
              <w:szCs w:val="40"/>
              <w:lang w:val="en-US"/>
            </w:rPr>
            <w:t>Nat</w:t>
          </w:r>
          <w:r w:rsidR="006B6E37" w:rsidRPr="00862AF2">
            <w:rPr>
              <w:sz w:val="40"/>
              <w:szCs w:val="40"/>
              <w:lang w:val="en-US"/>
            </w:rPr>
            <w:t xml:space="preserve"> </w:t>
          </w:r>
          <w:r w:rsidR="000004B4" w:rsidRPr="00862AF2">
            <w:rPr>
              <w:sz w:val="40"/>
              <w:szCs w:val="40"/>
              <w:lang w:val="en-US"/>
            </w:rPr>
            <w:t>Cat</w:t>
          </w:r>
          <w:r w:rsidR="00C81773" w:rsidRPr="00862AF2">
            <w:rPr>
              <w:sz w:val="40"/>
              <w:szCs w:val="40"/>
              <w:lang w:val="en-US"/>
            </w:rPr>
            <w:t xml:space="preserve"> QIS</w:t>
          </w:r>
          <w:r w:rsidR="008A7990" w:rsidRPr="00862AF2">
            <w:rPr>
              <w:sz w:val="40"/>
              <w:szCs w:val="40"/>
              <w:lang w:val="en-US"/>
            </w:rPr>
            <w:t xml:space="preserve"> </w:t>
          </w:r>
          <w:r w:rsidR="00C81773" w:rsidRPr="00862AF2">
            <w:rPr>
              <w:sz w:val="40"/>
              <w:szCs w:val="40"/>
              <w:lang w:val="en-US"/>
            </w:rPr>
            <w:t xml:space="preserve">5 </w:t>
          </w:r>
        </w:p>
        <w:p w:rsidR="00D57A80" w:rsidRPr="00862AF2" w:rsidRDefault="00D57A80" w:rsidP="00C81773">
          <w:pPr>
            <w:jc w:val="center"/>
            <w:rPr>
              <w:sz w:val="40"/>
              <w:szCs w:val="40"/>
              <w:lang w:val="en-US"/>
            </w:rPr>
          </w:pPr>
        </w:p>
        <w:p w:rsidR="00C81773" w:rsidRPr="006E44BE" w:rsidRDefault="006E44BE" w:rsidP="00C81773">
          <w:pPr>
            <w:jc w:val="center"/>
            <w:rPr>
              <w:sz w:val="40"/>
              <w:szCs w:val="40"/>
              <w:lang w:val="en-US"/>
            </w:rPr>
          </w:pPr>
          <w:r w:rsidRPr="006E44BE">
            <w:rPr>
              <w:sz w:val="40"/>
              <w:szCs w:val="40"/>
              <w:lang w:val="en-US"/>
            </w:rPr>
            <w:t>Windstorm</w:t>
          </w:r>
          <w:r w:rsidR="00C81773" w:rsidRPr="006E44BE">
            <w:rPr>
              <w:sz w:val="40"/>
              <w:szCs w:val="40"/>
              <w:lang w:val="en-US"/>
            </w:rPr>
            <w:cr/>
          </w:r>
        </w:p>
        <w:p w:rsidR="0034774B" w:rsidRPr="006E44BE" w:rsidRDefault="006E44BE" w:rsidP="00BB6BBE">
          <w:pPr>
            <w:jc w:val="center"/>
            <w:rPr>
              <w:lang w:val="en-US"/>
            </w:rPr>
          </w:pPr>
          <w:r w:rsidRPr="006E44BE">
            <w:rPr>
              <w:sz w:val="40"/>
              <w:szCs w:val="40"/>
              <w:lang w:val="en-US"/>
            </w:rPr>
            <w:t xml:space="preserve">Proposal of the Austrian Insurance Association </w:t>
          </w:r>
          <w:r>
            <w:rPr>
              <w:sz w:val="40"/>
              <w:szCs w:val="40"/>
              <w:lang w:val="en-US"/>
            </w:rPr>
            <w:br/>
          </w:r>
        </w:p>
        <w:p w:rsidR="00C81773" w:rsidRPr="006E44BE" w:rsidRDefault="00C81773">
          <w:pPr>
            <w:rPr>
              <w:lang w:val="en-US"/>
            </w:rPr>
          </w:pPr>
        </w:p>
        <w:p w:rsidR="00BB6BBE" w:rsidRPr="006E44BE" w:rsidRDefault="00BB6BBE">
          <w:pPr>
            <w:rPr>
              <w:lang w:val="en-US"/>
            </w:rPr>
          </w:pPr>
        </w:p>
        <w:p w:rsidR="00C81773" w:rsidRPr="006E44BE" w:rsidRDefault="00C81773">
          <w:pPr>
            <w:rPr>
              <w:lang w:val="en-US"/>
            </w:rPr>
          </w:pPr>
        </w:p>
        <w:p w:rsidR="00C81773" w:rsidRPr="006E44BE" w:rsidRDefault="00C81773">
          <w:pPr>
            <w:rPr>
              <w:lang w:val="en-US"/>
            </w:rPr>
          </w:pPr>
        </w:p>
        <w:p w:rsidR="00C81773" w:rsidRPr="006E44BE" w:rsidRDefault="00C81773">
          <w:pPr>
            <w:rPr>
              <w:lang w:val="en-US"/>
            </w:rPr>
          </w:pPr>
        </w:p>
        <w:p w:rsidR="00C81773" w:rsidRPr="006E44BE" w:rsidRDefault="00C81773">
          <w:pPr>
            <w:rPr>
              <w:lang w:val="en-US"/>
            </w:rPr>
          </w:pPr>
        </w:p>
        <w:p w:rsidR="00C81773" w:rsidRPr="006E44BE" w:rsidRDefault="00C81773">
          <w:pPr>
            <w:rPr>
              <w:lang w:val="en-US"/>
            </w:rPr>
          </w:pPr>
        </w:p>
        <w:p w:rsidR="0004758E" w:rsidRPr="006E44BE" w:rsidRDefault="0004758E">
          <w:pPr>
            <w:rPr>
              <w:lang w:val="en-US"/>
            </w:rPr>
          </w:pPr>
        </w:p>
        <w:p w:rsidR="0004758E" w:rsidRPr="006E44BE" w:rsidRDefault="0004758E">
          <w:pPr>
            <w:rPr>
              <w:lang w:val="en-US"/>
            </w:rPr>
          </w:pPr>
        </w:p>
        <w:p w:rsidR="00D57A80" w:rsidRPr="006E44BE" w:rsidRDefault="00D57A80">
          <w:pPr>
            <w:rPr>
              <w:lang w:val="en-US"/>
            </w:rPr>
          </w:pPr>
        </w:p>
        <w:p w:rsidR="00D57A80" w:rsidRPr="006E44BE" w:rsidRDefault="00D57A80">
          <w:pPr>
            <w:rPr>
              <w:lang w:val="en-US"/>
            </w:rPr>
          </w:pPr>
        </w:p>
        <w:p w:rsidR="00C81773" w:rsidRPr="006E44BE" w:rsidRDefault="00C81773">
          <w:pPr>
            <w:rPr>
              <w:lang w:val="en-US"/>
            </w:rPr>
          </w:pPr>
        </w:p>
        <w:p w:rsidR="00C81773" w:rsidRPr="006E44BE" w:rsidRDefault="00C81773">
          <w:pPr>
            <w:rPr>
              <w:lang w:val="en-US"/>
            </w:rPr>
          </w:pPr>
        </w:p>
        <w:p w:rsidR="00C81773" w:rsidRPr="006E44BE" w:rsidRDefault="00C81773">
          <w:pPr>
            <w:rPr>
              <w:lang w:val="en-US"/>
            </w:rPr>
          </w:pPr>
        </w:p>
        <w:p w:rsidR="00C81773" w:rsidRPr="006E44BE" w:rsidRDefault="00C81773">
          <w:pPr>
            <w:rPr>
              <w:lang w:val="en-US"/>
            </w:rPr>
          </w:pPr>
        </w:p>
        <w:sdt>
          <w:sdtPr>
            <w:alias w:val="Autor"/>
            <w:id w:val="13406928"/>
            <w:dataBinding w:prefixMappings="xmlns:ns0='http://schemas.openxmlformats.org/package/2006/metadata/core-properties' xmlns:ns1='http://purl.org/dc/elements/1.1/'" w:xpath="/ns0:coreProperties[1]/ns1:creator[1]" w:storeItemID="{6C3C8BC8-F283-45AE-878A-BAB7291924A1}"/>
            <w:text/>
          </w:sdtPr>
          <w:sdtContent>
            <w:p w:rsidR="00C81773" w:rsidRPr="00B5387A" w:rsidRDefault="00C81773" w:rsidP="00C81773">
              <w:pPr>
                <w:pStyle w:val="KeinLeerraum"/>
                <w:jc w:val="center"/>
              </w:pPr>
              <w:r w:rsidRPr="00B5387A">
                <w:t>GD Dr. Othmar Ederer</w:t>
              </w:r>
            </w:p>
          </w:sdtContent>
        </w:sdt>
        <w:p w:rsidR="00C81773" w:rsidRPr="00B5387A" w:rsidRDefault="00C81773" w:rsidP="00C81773">
          <w:pPr>
            <w:pStyle w:val="KeinLeerraum"/>
            <w:jc w:val="center"/>
          </w:pPr>
          <w:r>
            <w:t>20.04.2011</w:t>
          </w:r>
        </w:p>
        <w:p w:rsidR="00C81773" w:rsidRDefault="00C81773"/>
        <w:p w:rsidR="00C81773" w:rsidRDefault="00C81773"/>
        <w:p w:rsidR="00C81773" w:rsidRDefault="00C81773">
          <w:pPr>
            <w:spacing w:line="240" w:lineRule="auto"/>
            <w:jc w:val="left"/>
          </w:pPr>
        </w:p>
        <w:p w:rsidR="00C81773" w:rsidRDefault="00C81773">
          <w:pPr>
            <w:spacing w:line="240" w:lineRule="auto"/>
            <w:jc w:val="left"/>
          </w:pPr>
        </w:p>
        <w:p w:rsidR="006049E2" w:rsidRDefault="006049E2">
          <w:pPr>
            <w:spacing w:line="240" w:lineRule="auto"/>
            <w:jc w:val="left"/>
            <w:rPr>
              <w:b/>
              <w:sz w:val="36"/>
            </w:rPr>
            <w:sectPr w:rsidR="006049E2" w:rsidSect="006049E2">
              <w:headerReference w:type="default" r:id="rId9"/>
              <w:headerReference w:type="first" r:id="rId10"/>
              <w:pgSz w:w="11907" w:h="16840" w:code="9"/>
              <w:pgMar w:top="1134" w:right="1418" w:bottom="1134" w:left="1418" w:header="567" w:footer="851" w:gutter="0"/>
              <w:pgNumType w:start="0"/>
              <w:cols w:space="720"/>
              <w:titlePg/>
              <w:docGrid w:linePitch="326"/>
            </w:sectPr>
          </w:pPr>
        </w:p>
        <w:p w:rsidR="00CE3497" w:rsidRDefault="000E6E53" w:rsidP="006049E2">
          <w:pPr>
            <w:spacing w:line="240" w:lineRule="auto"/>
            <w:jc w:val="left"/>
          </w:pPr>
        </w:p>
      </w:sdtContent>
    </w:sdt>
    <w:bookmarkEnd w:id="1" w:displacedByCustomXml="prev"/>
    <w:bookmarkEnd w:id="0" w:displacedByCustomXml="prev"/>
    <w:p w:rsidR="00DC7E1B" w:rsidRDefault="006E44BE" w:rsidP="005340BC">
      <w:pPr>
        <w:pStyle w:val="berschrift1"/>
      </w:pPr>
      <w:r>
        <w:t>Background</w:t>
      </w:r>
    </w:p>
    <w:p w:rsidR="00DC7E1B" w:rsidRDefault="00DC7E1B" w:rsidP="00DC7E1B">
      <w:pPr>
        <w:pStyle w:val="berschrift1"/>
        <w:numPr>
          <w:ilvl w:val="0"/>
          <w:numId w:val="0"/>
        </w:numPr>
        <w:rPr>
          <w:b w:val="0"/>
          <w:sz w:val="24"/>
        </w:rPr>
      </w:pPr>
    </w:p>
    <w:p w:rsidR="006E44BE" w:rsidRDefault="006E44BE" w:rsidP="00DC7E1B">
      <w:pPr>
        <w:rPr>
          <w:lang w:val="en-US"/>
        </w:rPr>
      </w:pPr>
      <w:r w:rsidRPr="006E44BE">
        <w:rPr>
          <w:lang w:val="en-US"/>
        </w:rPr>
        <w:t xml:space="preserve">The relevant parameters for the calculation of the capital requirement for natural perils, which were tested for the first time in QIS 5, neither match the historical experience concerning its regional distribution, nor can they be proofed with the available national data. </w:t>
      </w:r>
      <w:r>
        <w:rPr>
          <w:lang w:val="en-US"/>
        </w:rPr>
        <w:t>This paper shall demonstrate the problems in the ca</w:t>
      </w:r>
      <w:r w:rsidR="00F87653">
        <w:rPr>
          <w:lang w:val="en-US"/>
        </w:rPr>
        <w:t>libration</w:t>
      </w:r>
      <w:r w:rsidR="00E75312">
        <w:rPr>
          <w:lang w:val="en-US"/>
        </w:rPr>
        <w:t xml:space="preserve"> according to QIS 5 and give </w:t>
      </w:r>
      <w:r>
        <w:rPr>
          <w:lang w:val="en-US"/>
        </w:rPr>
        <w:t xml:space="preserve">a </w:t>
      </w:r>
      <w:r w:rsidR="00CB15DF">
        <w:rPr>
          <w:lang w:val="en-US"/>
        </w:rPr>
        <w:t>proposal for a sol</w:t>
      </w:r>
      <w:r w:rsidR="00CB15DF">
        <w:rPr>
          <w:lang w:val="en-US"/>
        </w:rPr>
        <w:t>u</w:t>
      </w:r>
      <w:r w:rsidR="00CB15DF">
        <w:rPr>
          <w:lang w:val="en-US"/>
        </w:rPr>
        <w:t>tion of the Austrian Insurance Association (Versicherungsverband Österreich (VVO))</w:t>
      </w:r>
      <w:r w:rsidR="00E75312">
        <w:rPr>
          <w:lang w:val="en-US"/>
        </w:rPr>
        <w:t xml:space="preserve"> for the recalibration of the key parameters (CRESTA-relativity-factors, aggregation matrix, market factor).</w:t>
      </w:r>
    </w:p>
    <w:p w:rsidR="00DC7E1B" w:rsidRPr="00E75312" w:rsidRDefault="00DC7E1B" w:rsidP="00DC7E1B">
      <w:pPr>
        <w:rPr>
          <w:lang w:val="en-US"/>
        </w:rPr>
      </w:pPr>
    </w:p>
    <w:p w:rsidR="005340BC" w:rsidRDefault="0066512E" w:rsidP="005340BC">
      <w:pPr>
        <w:pStyle w:val="berschrift1"/>
      </w:pPr>
      <w:r>
        <w:t xml:space="preserve">The </w:t>
      </w:r>
      <w:r w:rsidR="00B80A33">
        <w:t>CRESTA</w:t>
      </w:r>
      <w:r>
        <w:t xml:space="preserve"> </w:t>
      </w:r>
      <w:r w:rsidR="0034774B">
        <w:t>Relativity</w:t>
      </w:r>
      <w:r>
        <w:t xml:space="preserve"> </w:t>
      </w:r>
      <w:r w:rsidR="00187D79">
        <w:t>Fa</w:t>
      </w:r>
      <w:r w:rsidR="00E75312">
        <w:t>c</w:t>
      </w:r>
      <w:r w:rsidR="00187D79">
        <w:t>tor</w:t>
      </w:r>
      <w:r w:rsidR="00E75312">
        <w:t>s</w:t>
      </w:r>
    </w:p>
    <w:p w:rsidR="008A0A3E" w:rsidRDefault="008A0A3E" w:rsidP="008A0A3E"/>
    <w:p w:rsidR="00380074" w:rsidRPr="00E75312" w:rsidRDefault="00E75312" w:rsidP="00380074">
      <w:pPr>
        <w:rPr>
          <w:lang w:val="en-US"/>
        </w:rPr>
      </w:pPr>
      <w:r w:rsidRPr="00E75312">
        <w:rPr>
          <w:lang w:val="en-US"/>
        </w:rPr>
        <w:t>The initial point is</w:t>
      </w:r>
      <w:r>
        <w:rPr>
          <w:lang w:val="en-US"/>
        </w:rPr>
        <w:t xml:space="preserve"> </w:t>
      </w:r>
      <w:r w:rsidRPr="00E75312">
        <w:rPr>
          <w:lang w:val="en-US"/>
        </w:rPr>
        <w:t>the capital requirement for</w:t>
      </w:r>
      <w:r>
        <w:rPr>
          <w:lang w:val="en-US"/>
        </w:rPr>
        <w:t xml:space="preserve"> </w:t>
      </w:r>
      <w:r w:rsidRPr="00E75312">
        <w:rPr>
          <w:lang w:val="en-US"/>
        </w:rPr>
        <w:t>the natural peril windstorm</w:t>
      </w:r>
      <w:r>
        <w:rPr>
          <w:lang w:val="en-US"/>
        </w:rPr>
        <w:t xml:space="preserve"> and its calculation method, which is explained in the following.</w:t>
      </w:r>
      <w:r w:rsidR="00380074">
        <w:rPr>
          <w:rStyle w:val="Funotenzeichen"/>
        </w:rPr>
        <w:footnoteReference w:id="1"/>
      </w:r>
    </w:p>
    <w:p w:rsidR="00380074" w:rsidRPr="00E75312" w:rsidRDefault="00380074" w:rsidP="00380074">
      <w:pPr>
        <w:rPr>
          <w:lang w:val="en-US"/>
        </w:rPr>
      </w:pPr>
    </w:p>
    <w:p w:rsidR="00380074" w:rsidRDefault="00380074" w:rsidP="00380074">
      <w:pPr>
        <w:tabs>
          <w:tab w:val="right" w:pos="9072"/>
        </w:tabs>
      </w:pPr>
      <w:r w:rsidRPr="00921EEB">
        <w:rPr>
          <w:position w:val="-30"/>
        </w:rPr>
        <w:object w:dxaOrig="546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30pt" o:ole="">
            <v:imagedata r:id="rId11" o:title=""/>
          </v:shape>
          <o:OLEObject Type="Embed" ProgID="Equation.3" ShapeID="_x0000_i1025" DrawAspect="Content" ObjectID="_1367651851" r:id="rId12"/>
        </w:object>
      </w:r>
      <w:r>
        <w:tab/>
        <w:t>(</w:t>
      </w:r>
      <w:r w:rsidR="000E6E53">
        <w:fldChar w:fldCharType="begin"/>
      </w:r>
      <w:r>
        <w:instrText xml:space="preserve"> AUTONUMLGL \ee </w:instrText>
      </w:r>
      <w:r w:rsidR="000E6E53">
        <w:fldChar w:fldCharType="end"/>
      </w:r>
      <w:r>
        <w:t>)</w:t>
      </w:r>
    </w:p>
    <w:p w:rsidR="00380074" w:rsidRDefault="00E75312" w:rsidP="00380074">
      <w:pPr>
        <w:tabs>
          <w:tab w:val="right" w:pos="9072"/>
        </w:tabs>
      </w:pPr>
      <w:r>
        <w:t>where</w:t>
      </w:r>
    </w:p>
    <w:p w:rsidR="00380074" w:rsidRDefault="00380074" w:rsidP="00380074"/>
    <w:tbl>
      <w:tblPr>
        <w:tblW w:w="0" w:type="auto"/>
        <w:jc w:val="center"/>
        <w:tblCellMar>
          <w:left w:w="0" w:type="dxa"/>
          <w:right w:w="0" w:type="dxa"/>
        </w:tblCellMar>
        <w:tblLook w:val="04A0"/>
      </w:tblPr>
      <w:tblGrid>
        <w:gridCol w:w="2203"/>
        <w:gridCol w:w="6868"/>
      </w:tblGrid>
      <w:tr w:rsidR="00380074" w:rsidRPr="0024158E" w:rsidTr="00A156A3">
        <w:trPr>
          <w:jc w:val="center"/>
        </w:trPr>
        <w:tc>
          <w:tcPr>
            <w:tcW w:w="2268" w:type="dxa"/>
          </w:tcPr>
          <w:p w:rsidR="00380074" w:rsidRDefault="00380074" w:rsidP="00734647">
            <w:pPr>
              <w:ind w:left="57"/>
              <w:jc w:val="left"/>
            </w:pPr>
            <w:r w:rsidRPr="001201E3">
              <w:rPr>
                <w:position w:val="-14"/>
              </w:rPr>
              <w:object w:dxaOrig="1440" w:dyaOrig="380">
                <v:shape id="_x0000_i1026" type="#_x0000_t75" style="width:71.25pt;height:18.75pt" o:ole="">
                  <v:imagedata r:id="rId13" o:title=""/>
                </v:shape>
                <o:OLEObject Type="Embed" ProgID="Equation.3" ShapeID="_x0000_i1026" DrawAspect="Content" ObjectID="_1367651852" r:id="rId14"/>
              </w:object>
            </w:r>
          </w:p>
        </w:tc>
        <w:tc>
          <w:tcPr>
            <w:tcW w:w="7371" w:type="dxa"/>
            <w:vAlign w:val="center"/>
          </w:tcPr>
          <w:p w:rsidR="00380074" w:rsidRPr="00E75312" w:rsidRDefault="00E75312" w:rsidP="00734647">
            <w:pPr>
              <w:ind w:left="57"/>
              <w:jc w:val="left"/>
              <w:rPr>
                <w:lang w:val="en-US"/>
              </w:rPr>
            </w:pPr>
            <w:r w:rsidRPr="00E75312">
              <w:rPr>
                <w:lang w:val="en-US"/>
              </w:rPr>
              <w:t xml:space="preserve">Capital requirement for windstorm per country (e.g. </w:t>
            </w:r>
            <w:r>
              <w:rPr>
                <w:lang w:val="en-US"/>
              </w:rPr>
              <w:t>Austria)</w:t>
            </w:r>
          </w:p>
        </w:tc>
      </w:tr>
      <w:tr w:rsidR="00380074" w:rsidRPr="0024158E" w:rsidTr="00A156A3">
        <w:trPr>
          <w:jc w:val="center"/>
        </w:trPr>
        <w:tc>
          <w:tcPr>
            <w:tcW w:w="2268" w:type="dxa"/>
          </w:tcPr>
          <w:p w:rsidR="00380074" w:rsidRPr="00E75312" w:rsidRDefault="00380074" w:rsidP="00734647">
            <w:pPr>
              <w:ind w:left="57"/>
              <w:jc w:val="left"/>
              <w:rPr>
                <w:lang w:val="en-US"/>
              </w:rPr>
            </w:pPr>
            <w:r w:rsidRPr="001201E3">
              <w:rPr>
                <w:position w:val="-14"/>
              </w:rPr>
              <w:object w:dxaOrig="460" w:dyaOrig="380">
                <v:shape id="_x0000_i1027" type="#_x0000_t75" style="width:23.25pt;height:18.75pt" o:ole="">
                  <v:imagedata r:id="rId15" o:title=""/>
                </v:shape>
                <o:OLEObject Type="Embed" ProgID="Equation.3" ShapeID="_x0000_i1027" DrawAspect="Content" ObjectID="_1367651853" r:id="rId16"/>
              </w:object>
            </w:r>
          </w:p>
        </w:tc>
        <w:tc>
          <w:tcPr>
            <w:tcW w:w="7371" w:type="dxa"/>
            <w:vAlign w:val="center"/>
          </w:tcPr>
          <w:p w:rsidR="00380074" w:rsidRPr="00E75312" w:rsidRDefault="00E75312" w:rsidP="00E75312">
            <w:pPr>
              <w:ind w:left="57"/>
              <w:jc w:val="left"/>
              <w:rPr>
                <w:lang w:val="en-US"/>
              </w:rPr>
            </w:pPr>
            <w:r w:rsidRPr="00E75312">
              <w:rPr>
                <w:lang w:val="en-US"/>
              </w:rPr>
              <w:t>Market</w:t>
            </w:r>
            <w:r w:rsidR="00784FAF">
              <w:rPr>
                <w:lang w:val="en-US"/>
              </w:rPr>
              <w:t xml:space="preserve"> </w:t>
            </w:r>
            <w:r w:rsidRPr="00E75312">
              <w:rPr>
                <w:lang w:val="en-US"/>
              </w:rPr>
              <w:t>factor per Country</w:t>
            </w:r>
            <w:r w:rsidR="00380074" w:rsidRPr="00E75312">
              <w:rPr>
                <w:lang w:val="en-US"/>
              </w:rPr>
              <w:t xml:space="preserve"> (</w:t>
            </w:r>
            <w:r w:rsidRPr="00E75312">
              <w:rPr>
                <w:lang w:val="en-US"/>
              </w:rPr>
              <w:t>e.g. 0.</w:t>
            </w:r>
            <w:r w:rsidR="00380074" w:rsidRPr="00E75312">
              <w:rPr>
                <w:lang w:val="en-US"/>
              </w:rPr>
              <w:t>08%</w:t>
            </w:r>
            <w:r w:rsidRPr="00E75312">
              <w:rPr>
                <w:lang w:val="en-US"/>
              </w:rPr>
              <w:t xml:space="preserve"> for windstorm in Austria</w:t>
            </w:r>
            <w:r w:rsidR="00380074" w:rsidRPr="00E75312">
              <w:rPr>
                <w:lang w:val="en-US"/>
              </w:rPr>
              <w:t>)</w:t>
            </w:r>
          </w:p>
        </w:tc>
      </w:tr>
      <w:tr w:rsidR="00380074" w:rsidTr="00A156A3">
        <w:trPr>
          <w:jc w:val="center"/>
        </w:trPr>
        <w:tc>
          <w:tcPr>
            <w:tcW w:w="2268" w:type="dxa"/>
          </w:tcPr>
          <w:p w:rsidR="00380074" w:rsidRDefault="00380074" w:rsidP="00734647">
            <w:pPr>
              <w:ind w:left="57"/>
              <w:jc w:val="left"/>
            </w:pPr>
            <w:r w:rsidRPr="00F97399">
              <w:rPr>
                <w:b/>
                <w:position w:val="-14"/>
              </w:rPr>
              <w:object w:dxaOrig="760" w:dyaOrig="380">
                <v:shape id="_x0000_i1028" type="#_x0000_t75" style="width:38.25pt;height:18.75pt" o:ole="">
                  <v:imagedata r:id="rId17" o:title=""/>
                </v:shape>
                <o:OLEObject Type="Embed" ProgID="Equation.3" ShapeID="_x0000_i1028" DrawAspect="Content" ObjectID="_1367651854" r:id="rId18"/>
              </w:object>
            </w:r>
          </w:p>
        </w:tc>
        <w:tc>
          <w:tcPr>
            <w:tcW w:w="7371" w:type="dxa"/>
            <w:vAlign w:val="center"/>
          </w:tcPr>
          <w:p w:rsidR="00380074" w:rsidRPr="00862896" w:rsidRDefault="00E75312" w:rsidP="001F0250">
            <w:pPr>
              <w:ind w:left="57"/>
              <w:jc w:val="left"/>
            </w:pPr>
            <w:r>
              <w:t>C</w:t>
            </w:r>
            <w:r w:rsidR="00380074" w:rsidRPr="00862896">
              <w:t>orrelation</w:t>
            </w:r>
            <w:r w:rsidR="001F0250">
              <w:t xml:space="preserve"> </w:t>
            </w:r>
            <w:r w:rsidR="00380074" w:rsidRPr="00862896">
              <w:t>matrix (Aggregation</w:t>
            </w:r>
            <w:r w:rsidR="001F0250">
              <w:t xml:space="preserve"> m</w:t>
            </w:r>
            <w:r w:rsidR="00380074" w:rsidRPr="00862896">
              <w:t>atrix)</w:t>
            </w:r>
          </w:p>
        </w:tc>
      </w:tr>
      <w:tr w:rsidR="00380074" w:rsidRPr="0024158E" w:rsidTr="00A156A3">
        <w:trPr>
          <w:jc w:val="center"/>
        </w:trPr>
        <w:tc>
          <w:tcPr>
            <w:tcW w:w="2268" w:type="dxa"/>
          </w:tcPr>
          <w:p w:rsidR="00380074" w:rsidRDefault="00380074" w:rsidP="00734647">
            <w:pPr>
              <w:ind w:left="57"/>
              <w:jc w:val="left"/>
            </w:pPr>
            <w:r w:rsidRPr="007123A4">
              <w:rPr>
                <w:position w:val="-14"/>
              </w:rPr>
              <w:object w:dxaOrig="1120" w:dyaOrig="380">
                <v:shape id="_x0000_i1029" type="#_x0000_t75" style="width:55.5pt;height:18.75pt" o:ole="">
                  <v:imagedata r:id="rId19" o:title=""/>
                </v:shape>
                <o:OLEObject Type="Embed" ProgID="Equation.3" ShapeID="_x0000_i1029" DrawAspect="Content" ObjectID="_1367651855" r:id="rId20"/>
              </w:object>
            </w:r>
          </w:p>
        </w:tc>
        <w:tc>
          <w:tcPr>
            <w:tcW w:w="7371" w:type="dxa"/>
            <w:vAlign w:val="center"/>
          </w:tcPr>
          <w:p w:rsidR="00380074" w:rsidRPr="00E75312" w:rsidRDefault="00E75312" w:rsidP="00784FAF">
            <w:pPr>
              <w:ind w:left="57"/>
              <w:jc w:val="left"/>
              <w:rPr>
                <w:lang w:val="en-US"/>
              </w:rPr>
            </w:pPr>
            <w:r w:rsidRPr="00E75312">
              <w:rPr>
                <w:lang w:val="en-US"/>
              </w:rPr>
              <w:t>Total insured value, weighted with a factor per</w:t>
            </w:r>
            <w:r w:rsidR="00380074" w:rsidRPr="00E75312">
              <w:rPr>
                <w:lang w:val="en-US"/>
              </w:rPr>
              <w:t xml:space="preserve"> CRESTA</w:t>
            </w:r>
            <w:r w:rsidR="00784FAF">
              <w:rPr>
                <w:lang w:val="en-US"/>
              </w:rPr>
              <w:t>-</w:t>
            </w:r>
            <w:r>
              <w:rPr>
                <w:lang w:val="en-US"/>
              </w:rPr>
              <w:t>z</w:t>
            </w:r>
            <w:r w:rsidR="00380074" w:rsidRPr="00E75312">
              <w:rPr>
                <w:lang w:val="en-US"/>
              </w:rPr>
              <w:t>one</w:t>
            </w:r>
          </w:p>
        </w:tc>
      </w:tr>
    </w:tbl>
    <w:p w:rsidR="00187D79" w:rsidRPr="00E75312" w:rsidRDefault="00187D79" w:rsidP="00380074">
      <w:pPr>
        <w:rPr>
          <w:position w:val="-30"/>
          <w:lang w:val="en-US"/>
        </w:rPr>
      </w:pPr>
    </w:p>
    <w:p w:rsidR="00380074" w:rsidRDefault="001F0250" w:rsidP="00380074">
      <w:pPr>
        <w:rPr>
          <w:position w:val="-30"/>
          <w:lang w:val="en-US"/>
        </w:rPr>
      </w:pPr>
      <w:r>
        <w:rPr>
          <w:position w:val="-30"/>
          <w:lang w:val="en-US"/>
        </w:rPr>
        <w:t>T</w:t>
      </w:r>
      <w:r w:rsidRPr="001F0250">
        <w:rPr>
          <w:position w:val="-30"/>
          <w:lang w:val="en-US"/>
        </w:rPr>
        <w:t xml:space="preserve">he total insured value </w:t>
      </w:r>
      <w:r>
        <w:rPr>
          <w:position w:val="-30"/>
          <w:lang w:val="en-US"/>
        </w:rPr>
        <w:t>of</w:t>
      </w:r>
      <w:r w:rsidRPr="001F0250">
        <w:rPr>
          <w:position w:val="-30"/>
          <w:lang w:val="en-US"/>
        </w:rPr>
        <w:t xml:space="preserve"> each CRESTA-zone is weighted with </w:t>
      </w:r>
      <w:r>
        <w:rPr>
          <w:position w:val="-30"/>
          <w:lang w:val="en-US"/>
        </w:rPr>
        <w:t>the relevant</w:t>
      </w:r>
      <w:r w:rsidRPr="001F0250">
        <w:rPr>
          <w:position w:val="-30"/>
          <w:lang w:val="en-US"/>
        </w:rPr>
        <w:t xml:space="preserve"> CRESTA</w:t>
      </w:r>
      <w:r>
        <w:rPr>
          <w:position w:val="-30"/>
          <w:lang w:val="en-US"/>
        </w:rPr>
        <w:t xml:space="preserve"> </w:t>
      </w:r>
      <w:r w:rsidRPr="001F0250">
        <w:rPr>
          <w:position w:val="-30"/>
          <w:lang w:val="en-US"/>
        </w:rPr>
        <w:t>relati</w:t>
      </w:r>
      <w:r w:rsidRPr="001F0250">
        <w:rPr>
          <w:position w:val="-30"/>
          <w:lang w:val="en-US"/>
        </w:rPr>
        <w:t>v</w:t>
      </w:r>
      <w:r w:rsidRPr="001F0250">
        <w:rPr>
          <w:position w:val="-30"/>
          <w:lang w:val="en-US"/>
        </w:rPr>
        <w:t>ity</w:t>
      </w:r>
      <w:r>
        <w:rPr>
          <w:position w:val="-30"/>
          <w:lang w:val="en-US"/>
        </w:rPr>
        <w:t xml:space="preserve"> </w:t>
      </w:r>
      <w:r w:rsidRPr="001F0250">
        <w:rPr>
          <w:position w:val="-30"/>
          <w:lang w:val="en-US"/>
        </w:rPr>
        <w:t>factor</w:t>
      </w:r>
      <w:r>
        <w:rPr>
          <w:position w:val="-30"/>
          <w:lang w:val="en-US"/>
        </w:rPr>
        <w:t xml:space="preserve"> for this zone</w:t>
      </w:r>
      <w:r w:rsidRPr="001F0250">
        <w:rPr>
          <w:position w:val="-30"/>
          <w:lang w:val="en-US"/>
        </w:rPr>
        <w:t xml:space="preserve">: </w:t>
      </w:r>
    </w:p>
    <w:p w:rsidR="001F0250" w:rsidRPr="001F0250" w:rsidRDefault="001F0250" w:rsidP="00380074">
      <w:pPr>
        <w:rPr>
          <w:position w:val="-30"/>
          <w:lang w:val="en-US"/>
        </w:rPr>
      </w:pPr>
    </w:p>
    <w:p w:rsidR="00187D79" w:rsidRDefault="00187D79" w:rsidP="00187D79">
      <w:pPr>
        <w:tabs>
          <w:tab w:val="right" w:pos="9072"/>
        </w:tabs>
      </w:pPr>
      <w:r w:rsidRPr="00D47CE2">
        <w:rPr>
          <w:position w:val="-12"/>
        </w:rPr>
        <w:object w:dxaOrig="2420" w:dyaOrig="360">
          <v:shape id="_x0000_i1030" type="#_x0000_t75" style="width:120.75pt;height:18pt" o:ole="">
            <v:imagedata r:id="rId21" o:title=""/>
          </v:shape>
          <o:OLEObject Type="Embed" ProgID="Equation.3" ShapeID="_x0000_i1030" DrawAspect="Content" ObjectID="_1367651856" r:id="rId22"/>
        </w:object>
      </w:r>
      <w:r>
        <w:tab/>
        <w:t>(</w:t>
      </w:r>
      <w:r w:rsidR="000E6E53">
        <w:fldChar w:fldCharType="begin"/>
      </w:r>
      <w:r>
        <w:instrText xml:space="preserve"> AUTONUMLGL \ee </w:instrText>
      </w:r>
      <w:r w:rsidR="000E6E53">
        <w:fldChar w:fldCharType="end"/>
      </w:r>
      <w:r>
        <w:t>)</w:t>
      </w:r>
    </w:p>
    <w:p w:rsidR="00187D79" w:rsidRDefault="00187D79" w:rsidP="008A0A3E"/>
    <w:tbl>
      <w:tblPr>
        <w:tblW w:w="0" w:type="auto"/>
        <w:jc w:val="center"/>
        <w:tblCellMar>
          <w:left w:w="0" w:type="dxa"/>
          <w:right w:w="0" w:type="dxa"/>
        </w:tblCellMar>
        <w:tblLook w:val="04A0"/>
      </w:tblPr>
      <w:tblGrid>
        <w:gridCol w:w="2158"/>
        <w:gridCol w:w="6913"/>
      </w:tblGrid>
      <w:tr w:rsidR="001F0250" w:rsidRPr="0024158E" w:rsidTr="00A156A3">
        <w:trPr>
          <w:jc w:val="center"/>
        </w:trPr>
        <w:tc>
          <w:tcPr>
            <w:tcW w:w="2268" w:type="dxa"/>
          </w:tcPr>
          <w:p w:rsidR="00380074" w:rsidRPr="00380074" w:rsidRDefault="00380074" w:rsidP="00734647">
            <w:pPr>
              <w:ind w:left="57"/>
              <w:jc w:val="left"/>
              <w:rPr>
                <w:i/>
              </w:rPr>
            </w:pPr>
            <w:r w:rsidRPr="00380074">
              <w:rPr>
                <w:i/>
                <w:position w:val="-14"/>
              </w:rPr>
              <w:t>TIV</w:t>
            </w:r>
            <w:r w:rsidRPr="00380074">
              <w:rPr>
                <w:i/>
                <w:position w:val="-14"/>
                <w:vertAlign w:val="subscript"/>
              </w:rPr>
              <w:t>Zone</w:t>
            </w:r>
          </w:p>
        </w:tc>
        <w:tc>
          <w:tcPr>
            <w:tcW w:w="7371" w:type="dxa"/>
            <w:vAlign w:val="center"/>
          </w:tcPr>
          <w:p w:rsidR="00380074" w:rsidRPr="001F0250" w:rsidRDefault="001F0250" w:rsidP="00734647">
            <w:pPr>
              <w:ind w:left="57"/>
              <w:jc w:val="left"/>
              <w:rPr>
                <w:lang w:val="en-US"/>
              </w:rPr>
            </w:pPr>
            <w:r w:rsidRPr="001F0250">
              <w:rPr>
                <w:lang w:val="en-US"/>
              </w:rPr>
              <w:t>Total insured value by zone</w:t>
            </w:r>
          </w:p>
        </w:tc>
      </w:tr>
      <w:tr w:rsidR="001F0250" w:rsidRPr="0024158E" w:rsidTr="00A156A3">
        <w:trPr>
          <w:jc w:val="center"/>
        </w:trPr>
        <w:tc>
          <w:tcPr>
            <w:tcW w:w="2268" w:type="dxa"/>
          </w:tcPr>
          <w:p w:rsidR="00380074" w:rsidRPr="00380074" w:rsidRDefault="00380074" w:rsidP="00734647">
            <w:pPr>
              <w:ind w:left="57"/>
              <w:jc w:val="left"/>
              <w:rPr>
                <w:i/>
              </w:rPr>
            </w:pPr>
            <w:r w:rsidRPr="00380074">
              <w:rPr>
                <w:i/>
                <w:position w:val="-14"/>
              </w:rPr>
              <w:t>F</w:t>
            </w:r>
            <w:r w:rsidRPr="00380074">
              <w:rPr>
                <w:i/>
                <w:position w:val="-14"/>
                <w:vertAlign w:val="subscript"/>
              </w:rPr>
              <w:t>Zone</w:t>
            </w:r>
          </w:p>
        </w:tc>
        <w:tc>
          <w:tcPr>
            <w:tcW w:w="7371" w:type="dxa"/>
            <w:vAlign w:val="center"/>
          </w:tcPr>
          <w:p w:rsidR="00380074" w:rsidRPr="001F0250" w:rsidRDefault="001F0250" w:rsidP="001F0250">
            <w:pPr>
              <w:ind w:left="57"/>
              <w:jc w:val="left"/>
              <w:rPr>
                <w:lang w:val="en-US"/>
              </w:rPr>
            </w:pPr>
            <w:r w:rsidRPr="001F0250">
              <w:rPr>
                <w:lang w:val="en-US"/>
              </w:rPr>
              <w:t>CRESTA relativity factor for each zone by country</w:t>
            </w:r>
          </w:p>
        </w:tc>
      </w:tr>
    </w:tbl>
    <w:p w:rsidR="00380074" w:rsidRPr="001F0250" w:rsidRDefault="00380074" w:rsidP="008A0A3E">
      <w:pPr>
        <w:rPr>
          <w:lang w:val="en-US"/>
        </w:rPr>
      </w:pPr>
    </w:p>
    <w:p w:rsidR="00187D79" w:rsidRDefault="001F0250" w:rsidP="00187D79">
      <w:r w:rsidRPr="001F0250">
        <w:rPr>
          <w:lang w:val="en-US"/>
        </w:rPr>
        <w:t xml:space="preserve">The CRESTA relativity factors weight the total insured value for each zone. </w:t>
      </w:r>
      <w:r w:rsidRPr="001F0250">
        <w:t xml:space="preserve">They </w:t>
      </w:r>
      <w:r>
        <w:t>are</w:t>
      </w:r>
      <w:r w:rsidRPr="001F0250">
        <w:t xml:space="preserve"> given </w:t>
      </w:r>
      <w:r>
        <w:t xml:space="preserve">parameters </w:t>
      </w:r>
      <w:r w:rsidR="00784FAF">
        <w:t>in</w:t>
      </w:r>
      <w:r>
        <w:t xml:space="preserve"> QIS 5</w:t>
      </w:r>
      <w:r w:rsidR="00187D79">
        <w:t>.</w:t>
      </w:r>
    </w:p>
    <w:p w:rsidR="00187D79" w:rsidRDefault="00187D79" w:rsidP="00187D79"/>
    <w:p w:rsidR="00187D79" w:rsidRDefault="00BE4702" w:rsidP="00187D79">
      <w:pPr>
        <w:jc w:val="center"/>
      </w:pPr>
      <w:r w:rsidRPr="00BE4702">
        <w:rPr>
          <w:noProof/>
        </w:rPr>
        <w:lastRenderedPageBreak/>
        <w:drawing>
          <wp:inline distT="0" distB="0" distL="0" distR="0">
            <wp:extent cx="2047875" cy="21145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7875" cy="2114550"/>
                    </a:xfrm>
                    <a:prstGeom prst="rect">
                      <a:avLst/>
                    </a:prstGeom>
                    <a:noFill/>
                    <a:ln>
                      <a:noFill/>
                    </a:ln>
                  </pic:spPr>
                </pic:pic>
              </a:graphicData>
            </a:graphic>
          </wp:inline>
        </w:drawing>
      </w:r>
    </w:p>
    <w:p w:rsidR="00187D79" w:rsidRPr="001F0250" w:rsidRDefault="001F0250" w:rsidP="00187D79">
      <w:pPr>
        <w:pStyle w:val="Beschriftung"/>
        <w:rPr>
          <w:lang w:val="en-US"/>
        </w:rPr>
      </w:pPr>
      <w:r w:rsidRPr="001F0250">
        <w:rPr>
          <w:lang w:val="en-US"/>
        </w:rPr>
        <w:t>Figure</w:t>
      </w:r>
      <w:r w:rsidR="00187D79" w:rsidRPr="001F0250">
        <w:rPr>
          <w:lang w:val="en-US"/>
        </w:rPr>
        <w:t xml:space="preserve"> </w:t>
      </w:r>
      <w:r w:rsidR="000E6E53">
        <w:fldChar w:fldCharType="begin"/>
      </w:r>
      <w:r w:rsidR="006E44BE" w:rsidRPr="001F0250">
        <w:rPr>
          <w:lang w:val="en-US"/>
        </w:rPr>
        <w:instrText xml:space="preserve"> STYLEREF 1 \s </w:instrText>
      </w:r>
      <w:r w:rsidR="000E6E53">
        <w:fldChar w:fldCharType="separate"/>
      </w:r>
      <w:r w:rsidR="00122E8F" w:rsidRPr="001F0250">
        <w:rPr>
          <w:noProof/>
          <w:lang w:val="en-US"/>
        </w:rPr>
        <w:t>2</w:t>
      </w:r>
      <w:r w:rsidR="000E6E53">
        <w:rPr>
          <w:noProof/>
        </w:rPr>
        <w:fldChar w:fldCharType="end"/>
      </w:r>
      <w:r w:rsidR="00187D79" w:rsidRPr="001F0250">
        <w:rPr>
          <w:lang w:val="en-US"/>
        </w:rPr>
        <w:t>.</w:t>
      </w:r>
      <w:r w:rsidR="000E6E53">
        <w:fldChar w:fldCharType="begin"/>
      </w:r>
      <w:r w:rsidR="006E44BE" w:rsidRPr="001F0250">
        <w:rPr>
          <w:lang w:val="en-US"/>
        </w:rPr>
        <w:instrText xml:space="preserve"> SEQ Abbildung \* ARABIC \s 1 </w:instrText>
      </w:r>
      <w:r w:rsidR="000E6E53">
        <w:fldChar w:fldCharType="separate"/>
      </w:r>
      <w:r w:rsidR="00122E8F" w:rsidRPr="001F0250">
        <w:rPr>
          <w:noProof/>
          <w:lang w:val="en-US"/>
        </w:rPr>
        <w:t>1</w:t>
      </w:r>
      <w:r w:rsidR="000E6E53">
        <w:rPr>
          <w:noProof/>
        </w:rPr>
        <w:fldChar w:fldCharType="end"/>
      </w:r>
      <w:r w:rsidR="00187D79" w:rsidRPr="001F0250">
        <w:rPr>
          <w:bCs w:val="0"/>
          <w:lang w:val="en-US"/>
        </w:rPr>
        <w:t>:</w:t>
      </w:r>
      <w:r w:rsidR="00187D79" w:rsidRPr="001F0250">
        <w:rPr>
          <w:lang w:val="en-US"/>
        </w:rPr>
        <w:t xml:space="preserve"> </w:t>
      </w:r>
      <w:r w:rsidRPr="007A5C46">
        <w:rPr>
          <w:lang w:val="en-GB"/>
        </w:rPr>
        <w:t>Default Values given by QIS 5</w:t>
      </w:r>
    </w:p>
    <w:p w:rsidR="00C63B97" w:rsidRPr="001F0250" w:rsidRDefault="00C63B97" w:rsidP="00C63B97">
      <w:pPr>
        <w:rPr>
          <w:lang w:val="en-US"/>
        </w:rPr>
      </w:pPr>
    </w:p>
    <w:p w:rsidR="00FE57BA" w:rsidRDefault="001F0250" w:rsidP="00FE57BA">
      <w:pPr>
        <w:rPr>
          <w:lang w:val="en-US"/>
        </w:rPr>
      </w:pPr>
      <w:r w:rsidRPr="000F1C2E">
        <w:rPr>
          <w:lang w:val="en-US"/>
        </w:rPr>
        <w:t xml:space="preserve">The CRESTA relativity factors thus represent crucial weights for the assessment of regional risks, which neither correspond to the Austrian </w:t>
      </w:r>
      <w:r w:rsidR="000F1C2E" w:rsidRPr="000F1C2E">
        <w:rPr>
          <w:lang w:val="en-US"/>
        </w:rPr>
        <w:t>histor</w:t>
      </w:r>
      <w:r w:rsidR="00784FAF">
        <w:rPr>
          <w:lang w:val="en-US"/>
        </w:rPr>
        <w:t>ic</w:t>
      </w:r>
      <w:r w:rsidR="000F1C2E" w:rsidRPr="000F1C2E">
        <w:rPr>
          <w:lang w:val="en-US"/>
        </w:rPr>
        <w:t>al claims experience of the past 30 years nor to the geo</w:t>
      </w:r>
      <w:r w:rsidR="000F1C2E">
        <w:rPr>
          <w:lang w:val="en-US"/>
        </w:rPr>
        <w:t>graphic</w:t>
      </w:r>
      <w:r w:rsidR="000F1C2E" w:rsidRPr="000F1C2E">
        <w:rPr>
          <w:lang w:val="en-US"/>
        </w:rPr>
        <w:t xml:space="preserve"> landscape (</w:t>
      </w:r>
      <w:r w:rsidR="00784FAF">
        <w:rPr>
          <w:lang w:val="en-US"/>
        </w:rPr>
        <w:t>main ridge of the A</w:t>
      </w:r>
      <w:r w:rsidR="000F1C2E">
        <w:rPr>
          <w:lang w:val="en-US"/>
        </w:rPr>
        <w:t xml:space="preserve">lps). </w:t>
      </w:r>
      <w:r w:rsidR="000F1C2E" w:rsidRPr="000F1C2E">
        <w:rPr>
          <w:lang w:val="en-US"/>
        </w:rPr>
        <w:t xml:space="preserve"> </w:t>
      </w:r>
      <w:r w:rsidRPr="000F1C2E">
        <w:rPr>
          <w:lang w:val="en-US"/>
        </w:rPr>
        <w:t xml:space="preserve"> </w:t>
      </w:r>
    </w:p>
    <w:p w:rsidR="000F1C2E" w:rsidRPr="00F87653" w:rsidRDefault="000F1C2E" w:rsidP="00FE57BA">
      <w:pPr>
        <w:rPr>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4A0"/>
      </w:tblPr>
      <w:tblGrid>
        <w:gridCol w:w="2268"/>
        <w:gridCol w:w="1701"/>
        <w:gridCol w:w="1701"/>
      </w:tblGrid>
      <w:tr w:rsidR="00FE57BA" w:rsidTr="00E306F8">
        <w:trPr>
          <w:jc w:val="center"/>
        </w:trPr>
        <w:tc>
          <w:tcPr>
            <w:tcW w:w="2268" w:type="dxa"/>
            <w:tcBorders>
              <w:top w:val="single" w:sz="6" w:space="0" w:color="auto"/>
              <w:left w:val="single" w:sz="6" w:space="0" w:color="auto"/>
              <w:bottom w:val="single" w:sz="6" w:space="0" w:color="auto"/>
            </w:tcBorders>
          </w:tcPr>
          <w:p w:rsidR="00FE57BA" w:rsidRPr="00FE57BA" w:rsidRDefault="00FE57BA" w:rsidP="00A156A3">
            <w:pPr>
              <w:spacing w:line="300" w:lineRule="atLeast"/>
              <w:jc w:val="center"/>
            </w:pPr>
            <w:r w:rsidRPr="00FE57BA">
              <w:t>CRESTA</w:t>
            </w:r>
          </w:p>
        </w:tc>
        <w:tc>
          <w:tcPr>
            <w:tcW w:w="1701" w:type="dxa"/>
            <w:tcBorders>
              <w:top w:val="single" w:sz="6" w:space="0" w:color="auto"/>
              <w:bottom w:val="single" w:sz="6" w:space="0" w:color="auto"/>
            </w:tcBorders>
          </w:tcPr>
          <w:p w:rsidR="00FE57BA" w:rsidRPr="00FE57BA" w:rsidRDefault="000F1C2E" w:rsidP="00A156A3">
            <w:pPr>
              <w:spacing w:line="300" w:lineRule="atLeast"/>
              <w:jc w:val="center"/>
            </w:pPr>
            <w:r>
              <w:t>Windstorm</w:t>
            </w:r>
          </w:p>
        </w:tc>
        <w:tc>
          <w:tcPr>
            <w:tcW w:w="1701" w:type="dxa"/>
            <w:tcBorders>
              <w:top w:val="single" w:sz="6" w:space="0" w:color="auto"/>
              <w:bottom w:val="single" w:sz="6" w:space="0" w:color="auto"/>
              <w:right w:val="single" w:sz="6" w:space="0" w:color="auto"/>
            </w:tcBorders>
          </w:tcPr>
          <w:p w:rsidR="00FE57BA" w:rsidRPr="00FE57BA" w:rsidRDefault="000F1C2E" w:rsidP="00A156A3">
            <w:pPr>
              <w:spacing w:line="300" w:lineRule="atLeast"/>
              <w:jc w:val="center"/>
            </w:pPr>
            <w:r>
              <w:t>Hail</w:t>
            </w:r>
          </w:p>
        </w:tc>
      </w:tr>
      <w:tr w:rsidR="00FE57BA" w:rsidTr="00E306F8">
        <w:trPr>
          <w:jc w:val="center"/>
        </w:trPr>
        <w:tc>
          <w:tcPr>
            <w:tcW w:w="2268" w:type="dxa"/>
            <w:tcBorders>
              <w:top w:val="single" w:sz="6" w:space="0" w:color="auto"/>
              <w:left w:val="single" w:sz="6" w:space="0" w:color="auto"/>
              <w:bottom w:val="nil"/>
            </w:tcBorders>
          </w:tcPr>
          <w:p w:rsidR="00FE57BA" w:rsidRPr="00FE57BA" w:rsidRDefault="00FE57BA" w:rsidP="00A156A3">
            <w:pPr>
              <w:spacing w:line="300" w:lineRule="atLeast"/>
              <w:jc w:val="center"/>
            </w:pPr>
            <w:r w:rsidRPr="00FE57BA">
              <w:t>AUT-10</w:t>
            </w:r>
          </w:p>
        </w:tc>
        <w:tc>
          <w:tcPr>
            <w:tcW w:w="1701" w:type="dxa"/>
            <w:tcBorders>
              <w:top w:val="single" w:sz="6" w:space="0" w:color="auto"/>
              <w:bottom w:val="nil"/>
            </w:tcBorders>
            <w:vAlign w:val="center"/>
          </w:tcPr>
          <w:p w:rsidR="00FE57BA" w:rsidRPr="00FE57BA" w:rsidRDefault="00FE57BA" w:rsidP="004C1177">
            <w:pPr>
              <w:spacing w:line="300" w:lineRule="atLeast"/>
              <w:jc w:val="center"/>
            </w:pPr>
            <w:r w:rsidRPr="00FE57BA">
              <w:t>1</w:t>
            </w:r>
            <w:r w:rsidR="004C1177">
              <w:t>.</w:t>
            </w:r>
            <w:r w:rsidRPr="00FE57BA">
              <w:t>1</w:t>
            </w:r>
          </w:p>
        </w:tc>
        <w:tc>
          <w:tcPr>
            <w:tcW w:w="1701" w:type="dxa"/>
            <w:tcBorders>
              <w:top w:val="single" w:sz="6" w:space="0" w:color="auto"/>
              <w:bottom w:val="nil"/>
              <w:right w:val="single" w:sz="6" w:space="0" w:color="auto"/>
            </w:tcBorders>
            <w:vAlign w:val="center"/>
          </w:tcPr>
          <w:p w:rsidR="00FE57BA" w:rsidRPr="00FE57BA" w:rsidRDefault="004C1177" w:rsidP="00A156A3">
            <w:pPr>
              <w:spacing w:line="300" w:lineRule="atLeast"/>
              <w:jc w:val="center"/>
            </w:pPr>
            <w:r>
              <w:t>2.</w:t>
            </w:r>
            <w:r w:rsidR="00FE57BA" w:rsidRPr="00FE57BA">
              <w:t>8</w:t>
            </w:r>
          </w:p>
        </w:tc>
      </w:tr>
      <w:tr w:rsidR="00FE57BA" w:rsidTr="00E306F8">
        <w:trPr>
          <w:jc w:val="center"/>
        </w:trPr>
        <w:tc>
          <w:tcPr>
            <w:tcW w:w="2268" w:type="dxa"/>
            <w:tcBorders>
              <w:top w:val="nil"/>
              <w:left w:val="single" w:sz="6" w:space="0" w:color="auto"/>
              <w:bottom w:val="nil"/>
            </w:tcBorders>
          </w:tcPr>
          <w:p w:rsidR="00FE57BA" w:rsidRPr="00FE57BA" w:rsidRDefault="00FE57BA" w:rsidP="00A156A3">
            <w:pPr>
              <w:spacing w:line="300" w:lineRule="atLeast"/>
              <w:jc w:val="center"/>
            </w:pPr>
            <w:r w:rsidRPr="00FE57BA">
              <w:t>AUT-11</w:t>
            </w:r>
          </w:p>
        </w:tc>
        <w:tc>
          <w:tcPr>
            <w:tcW w:w="1701" w:type="dxa"/>
            <w:tcBorders>
              <w:top w:val="nil"/>
              <w:bottom w:val="nil"/>
            </w:tcBorders>
            <w:vAlign w:val="center"/>
          </w:tcPr>
          <w:p w:rsidR="00FE57BA" w:rsidRPr="00FE57BA" w:rsidRDefault="004C1177" w:rsidP="00A156A3">
            <w:pPr>
              <w:spacing w:line="300" w:lineRule="atLeast"/>
              <w:jc w:val="center"/>
            </w:pPr>
            <w:r>
              <w:t>1.</w:t>
            </w:r>
            <w:r w:rsidR="00FE57BA" w:rsidRPr="00FE57BA">
              <w:t>2</w:t>
            </w:r>
          </w:p>
        </w:tc>
        <w:tc>
          <w:tcPr>
            <w:tcW w:w="1701" w:type="dxa"/>
            <w:tcBorders>
              <w:top w:val="nil"/>
              <w:bottom w:val="nil"/>
              <w:right w:val="single" w:sz="6" w:space="0" w:color="auto"/>
            </w:tcBorders>
            <w:vAlign w:val="center"/>
          </w:tcPr>
          <w:p w:rsidR="00FE57BA" w:rsidRPr="00FE57BA" w:rsidRDefault="004C1177" w:rsidP="00A156A3">
            <w:pPr>
              <w:spacing w:line="300" w:lineRule="atLeast"/>
              <w:jc w:val="center"/>
            </w:pPr>
            <w:r>
              <w:t>4.</w:t>
            </w:r>
            <w:r w:rsidR="00FE57BA" w:rsidRPr="00FE57BA">
              <w:t>0</w:t>
            </w:r>
          </w:p>
        </w:tc>
      </w:tr>
      <w:tr w:rsidR="00FE57BA" w:rsidTr="00E306F8">
        <w:trPr>
          <w:jc w:val="center"/>
        </w:trPr>
        <w:tc>
          <w:tcPr>
            <w:tcW w:w="2268" w:type="dxa"/>
            <w:tcBorders>
              <w:top w:val="nil"/>
              <w:left w:val="single" w:sz="6" w:space="0" w:color="auto"/>
              <w:bottom w:val="nil"/>
            </w:tcBorders>
          </w:tcPr>
          <w:p w:rsidR="00FE57BA" w:rsidRPr="00FE57BA" w:rsidRDefault="00FE57BA" w:rsidP="00A156A3">
            <w:pPr>
              <w:spacing w:line="300" w:lineRule="atLeast"/>
              <w:jc w:val="center"/>
            </w:pPr>
            <w:r w:rsidRPr="00FE57BA">
              <w:t>AUT-12</w:t>
            </w:r>
          </w:p>
        </w:tc>
        <w:tc>
          <w:tcPr>
            <w:tcW w:w="1701" w:type="dxa"/>
            <w:tcBorders>
              <w:top w:val="nil"/>
              <w:bottom w:val="nil"/>
            </w:tcBorders>
            <w:vAlign w:val="center"/>
          </w:tcPr>
          <w:p w:rsidR="00FE57BA" w:rsidRPr="00FE57BA" w:rsidRDefault="004C1177" w:rsidP="00A156A3">
            <w:pPr>
              <w:spacing w:line="300" w:lineRule="atLeast"/>
              <w:jc w:val="center"/>
            </w:pPr>
            <w:r>
              <w:t>0.</w:t>
            </w:r>
            <w:r w:rsidR="00FE57BA" w:rsidRPr="00FE57BA">
              <w:t>7</w:t>
            </w:r>
          </w:p>
        </w:tc>
        <w:tc>
          <w:tcPr>
            <w:tcW w:w="1701" w:type="dxa"/>
            <w:tcBorders>
              <w:top w:val="nil"/>
              <w:bottom w:val="nil"/>
              <w:right w:val="single" w:sz="6" w:space="0" w:color="auto"/>
            </w:tcBorders>
            <w:vAlign w:val="center"/>
          </w:tcPr>
          <w:p w:rsidR="00FE57BA" w:rsidRPr="00FE57BA" w:rsidRDefault="004C1177" w:rsidP="00A156A3">
            <w:pPr>
              <w:spacing w:line="300" w:lineRule="atLeast"/>
              <w:jc w:val="center"/>
            </w:pPr>
            <w:r>
              <w:t>0.</w:t>
            </w:r>
            <w:r w:rsidR="00FE57BA" w:rsidRPr="00FE57BA">
              <w:t>1</w:t>
            </w:r>
          </w:p>
        </w:tc>
      </w:tr>
      <w:tr w:rsidR="00FE57BA" w:rsidTr="00E306F8">
        <w:trPr>
          <w:jc w:val="center"/>
        </w:trPr>
        <w:tc>
          <w:tcPr>
            <w:tcW w:w="2268" w:type="dxa"/>
            <w:tcBorders>
              <w:top w:val="nil"/>
              <w:left w:val="single" w:sz="6" w:space="0" w:color="auto"/>
              <w:bottom w:val="single" w:sz="6" w:space="0" w:color="auto"/>
            </w:tcBorders>
          </w:tcPr>
          <w:p w:rsidR="00FE57BA" w:rsidRPr="00FE57BA" w:rsidRDefault="00FE57BA" w:rsidP="00A156A3">
            <w:pPr>
              <w:spacing w:line="300" w:lineRule="atLeast"/>
              <w:jc w:val="center"/>
            </w:pPr>
            <w:r w:rsidRPr="00FE57BA">
              <w:t>…</w:t>
            </w:r>
          </w:p>
        </w:tc>
        <w:tc>
          <w:tcPr>
            <w:tcW w:w="1701" w:type="dxa"/>
            <w:tcBorders>
              <w:top w:val="nil"/>
              <w:bottom w:val="single" w:sz="6" w:space="0" w:color="auto"/>
            </w:tcBorders>
          </w:tcPr>
          <w:p w:rsidR="00FE57BA" w:rsidRPr="00FE57BA" w:rsidRDefault="00FE57BA" w:rsidP="00A156A3">
            <w:pPr>
              <w:spacing w:line="300" w:lineRule="atLeast"/>
              <w:jc w:val="center"/>
            </w:pPr>
            <w:r w:rsidRPr="00FE57BA">
              <w:t>…</w:t>
            </w:r>
          </w:p>
        </w:tc>
        <w:tc>
          <w:tcPr>
            <w:tcW w:w="1701" w:type="dxa"/>
            <w:tcBorders>
              <w:top w:val="nil"/>
              <w:bottom w:val="single" w:sz="6" w:space="0" w:color="auto"/>
              <w:right w:val="single" w:sz="6" w:space="0" w:color="auto"/>
            </w:tcBorders>
          </w:tcPr>
          <w:p w:rsidR="00FE57BA" w:rsidRPr="00FE57BA" w:rsidRDefault="00FE57BA" w:rsidP="00A156A3">
            <w:pPr>
              <w:spacing w:line="300" w:lineRule="atLeast"/>
              <w:jc w:val="center"/>
            </w:pPr>
            <w:r w:rsidRPr="00FE57BA">
              <w:t>…</w:t>
            </w:r>
          </w:p>
        </w:tc>
      </w:tr>
    </w:tbl>
    <w:p w:rsidR="00FE57BA" w:rsidRPr="000F1C2E" w:rsidRDefault="000F1C2E" w:rsidP="00FE57BA">
      <w:pPr>
        <w:pStyle w:val="Beschriftung"/>
        <w:rPr>
          <w:b w:val="0"/>
          <w:lang w:val="en-US"/>
        </w:rPr>
      </w:pPr>
      <w:r w:rsidRPr="000F1C2E">
        <w:rPr>
          <w:lang w:val="en-US"/>
        </w:rPr>
        <w:t>Table</w:t>
      </w:r>
      <w:r w:rsidR="00FE57BA" w:rsidRPr="000F1C2E">
        <w:rPr>
          <w:lang w:val="en-US"/>
        </w:rPr>
        <w:t xml:space="preserve"> </w:t>
      </w:r>
      <w:r w:rsidR="000E6E53">
        <w:fldChar w:fldCharType="begin"/>
      </w:r>
      <w:r w:rsidR="006E44BE" w:rsidRPr="000F1C2E">
        <w:rPr>
          <w:lang w:val="en-US"/>
        </w:rPr>
        <w:instrText xml:space="preserve"> SEQ Tabelle \* ARABIC </w:instrText>
      </w:r>
      <w:r w:rsidR="000E6E53">
        <w:fldChar w:fldCharType="separate"/>
      </w:r>
      <w:r w:rsidR="00122E8F" w:rsidRPr="000F1C2E">
        <w:rPr>
          <w:noProof/>
          <w:lang w:val="en-US"/>
        </w:rPr>
        <w:t>1</w:t>
      </w:r>
      <w:r w:rsidR="000E6E53">
        <w:rPr>
          <w:noProof/>
        </w:rPr>
        <w:fldChar w:fldCharType="end"/>
      </w:r>
      <w:r w:rsidR="00FE57BA" w:rsidRPr="000F1C2E">
        <w:rPr>
          <w:lang w:val="en-US"/>
        </w:rPr>
        <w:t>: CRESTA</w:t>
      </w:r>
      <w:r w:rsidRPr="000F1C2E">
        <w:rPr>
          <w:lang w:val="en-US"/>
        </w:rPr>
        <w:t xml:space="preserve"> relativit</w:t>
      </w:r>
      <w:r>
        <w:rPr>
          <w:lang w:val="en-US"/>
        </w:rPr>
        <w:t>y</w:t>
      </w:r>
      <w:r w:rsidRPr="000F1C2E">
        <w:rPr>
          <w:lang w:val="en-US"/>
        </w:rPr>
        <w:t xml:space="preserve"> f</w:t>
      </w:r>
      <w:r w:rsidR="00FE57BA" w:rsidRPr="000F1C2E">
        <w:rPr>
          <w:lang w:val="en-US"/>
        </w:rPr>
        <w:t>a</w:t>
      </w:r>
      <w:r w:rsidRPr="000F1C2E">
        <w:rPr>
          <w:lang w:val="en-US"/>
        </w:rPr>
        <w:t>c</w:t>
      </w:r>
      <w:r w:rsidR="00FE57BA" w:rsidRPr="000F1C2E">
        <w:rPr>
          <w:lang w:val="en-US"/>
        </w:rPr>
        <w:t>tor</w:t>
      </w:r>
      <w:r w:rsidRPr="000F1C2E">
        <w:rPr>
          <w:lang w:val="en-US"/>
        </w:rPr>
        <w:t xml:space="preserve">s </w:t>
      </w:r>
      <w:r>
        <w:rPr>
          <w:lang w:val="en-US"/>
        </w:rPr>
        <w:t xml:space="preserve">for Austria </w:t>
      </w:r>
      <w:r w:rsidRPr="000F1C2E">
        <w:rPr>
          <w:lang w:val="en-US"/>
        </w:rPr>
        <w:t>in QIS 5</w:t>
      </w:r>
    </w:p>
    <w:p w:rsidR="005545CD" w:rsidRPr="000F1C2E" w:rsidRDefault="005545CD" w:rsidP="00FE57BA">
      <w:pPr>
        <w:rPr>
          <w:lang w:val="en-US"/>
        </w:rPr>
      </w:pPr>
    </w:p>
    <w:p w:rsidR="00E630E1" w:rsidRPr="000F1C2E" w:rsidRDefault="000F1C2E" w:rsidP="000F1C2E">
      <w:pPr>
        <w:jc w:val="left"/>
        <w:rPr>
          <w:lang w:val="en-US"/>
        </w:rPr>
      </w:pPr>
      <w:r w:rsidRPr="000F1C2E">
        <w:rPr>
          <w:lang w:val="en-US"/>
        </w:rPr>
        <w:t xml:space="preserve">The figure below depicts the given CRESTA </w:t>
      </w:r>
      <w:r>
        <w:rPr>
          <w:lang w:val="en-US"/>
        </w:rPr>
        <w:t xml:space="preserve">relativity factors for Austria: </w:t>
      </w:r>
      <w:r w:rsidR="00772036">
        <w:rPr>
          <w:noProof/>
        </w:rPr>
        <w:drawing>
          <wp:inline distT="0" distB="0" distL="0" distR="0">
            <wp:extent cx="5638800" cy="3790319"/>
            <wp:effectExtent l="0" t="0" r="0" b="635"/>
            <wp:docPr id="7" name="Grafik 7" descr="C:\Excel\Sturm\fakto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Excel\Sturm\faktor1.jp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38800" cy="3790319"/>
                    </a:xfrm>
                    <a:prstGeom prst="rect">
                      <a:avLst/>
                    </a:prstGeom>
                    <a:noFill/>
                    <a:ln>
                      <a:noFill/>
                    </a:ln>
                  </pic:spPr>
                </pic:pic>
              </a:graphicData>
            </a:graphic>
          </wp:inline>
        </w:drawing>
      </w:r>
    </w:p>
    <w:p w:rsidR="00E630E1" w:rsidRPr="000F1C2E" w:rsidRDefault="000F1C2E" w:rsidP="00E630E1">
      <w:pPr>
        <w:pStyle w:val="Beschriftung"/>
        <w:rPr>
          <w:b w:val="0"/>
          <w:lang w:val="en-US"/>
        </w:rPr>
      </w:pPr>
      <w:r w:rsidRPr="000F1C2E">
        <w:rPr>
          <w:lang w:val="en-US"/>
        </w:rPr>
        <w:t>Figure</w:t>
      </w:r>
      <w:r w:rsidR="00E630E1" w:rsidRPr="000F1C2E">
        <w:rPr>
          <w:lang w:val="en-US"/>
        </w:rPr>
        <w:t xml:space="preserve"> </w:t>
      </w:r>
      <w:r w:rsidR="000E6E53">
        <w:fldChar w:fldCharType="begin"/>
      </w:r>
      <w:r w:rsidR="006E44BE" w:rsidRPr="000F1C2E">
        <w:rPr>
          <w:lang w:val="en-US"/>
        </w:rPr>
        <w:instrText xml:space="preserve"> SEQ Abbildung \* ARABIC </w:instrText>
      </w:r>
      <w:r w:rsidR="000E6E53">
        <w:fldChar w:fldCharType="separate"/>
      </w:r>
      <w:r w:rsidR="00122E8F" w:rsidRPr="000F1C2E">
        <w:rPr>
          <w:noProof/>
          <w:lang w:val="en-US"/>
        </w:rPr>
        <w:t>2</w:t>
      </w:r>
      <w:r w:rsidR="000E6E53">
        <w:rPr>
          <w:noProof/>
        </w:rPr>
        <w:fldChar w:fldCharType="end"/>
      </w:r>
      <w:r w:rsidR="00E630E1" w:rsidRPr="000F1C2E">
        <w:rPr>
          <w:lang w:val="en-US"/>
        </w:rPr>
        <w:t>: CRESTA</w:t>
      </w:r>
      <w:r w:rsidRPr="000F1C2E">
        <w:rPr>
          <w:lang w:val="en-US"/>
        </w:rPr>
        <w:t xml:space="preserve"> r</w:t>
      </w:r>
      <w:r w:rsidR="00B80A33" w:rsidRPr="000F1C2E">
        <w:rPr>
          <w:lang w:val="en-US"/>
        </w:rPr>
        <w:t>elativity</w:t>
      </w:r>
      <w:r w:rsidRPr="000F1C2E">
        <w:rPr>
          <w:lang w:val="en-US"/>
        </w:rPr>
        <w:t xml:space="preserve"> f</w:t>
      </w:r>
      <w:r w:rsidR="00E630E1" w:rsidRPr="000F1C2E">
        <w:rPr>
          <w:lang w:val="en-US"/>
        </w:rPr>
        <w:t>a</w:t>
      </w:r>
      <w:r w:rsidRPr="000F1C2E">
        <w:rPr>
          <w:lang w:val="en-US"/>
        </w:rPr>
        <w:t>c</w:t>
      </w:r>
      <w:r w:rsidR="00E630E1" w:rsidRPr="000F1C2E">
        <w:rPr>
          <w:lang w:val="en-US"/>
        </w:rPr>
        <w:t>tor</w:t>
      </w:r>
      <w:r w:rsidRPr="000F1C2E">
        <w:rPr>
          <w:lang w:val="en-US"/>
        </w:rPr>
        <w:t>s</w:t>
      </w:r>
      <w:r w:rsidR="00E630E1" w:rsidRPr="000F1C2E">
        <w:rPr>
          <w:lang w:val="en-US"/>
        </w:rPr>
        <w:t xml:space="preserve"> </w:t>
      </w:r>
      <w:r w:rsidRPr="000F1C2E">
        <w:rPr>
          <w:lang w:val="en-US"/>
        </w:rPr>
        <w:t>f</w:t>
      </w:r>
      <w:r>
        <w:rPr>
          <w:lang w:val="en-US"/>
        </w:rPr>
        <w:t>or windstorm in Austria according to QIS 5</w:t>
      </w:r>
    </w:p>
    <w:p w:rsidR="00E630E1" w:rsidRPr="000F1C2E" w:rsidRDefault="00E630E1" w:rsidP="00FE57BA">
      <w:pPr>
        <w:rPr>
          <w:lang w:val="en-US"/>
        </w:rPr>
      </w:pPr>
    </w:p>
    <w:p w:rsidR="005A11AE" w:rsidRDefault="00FD7105" w:rsidP="00FE57BA">
      <w:pPr>
        <w:rPr>
          <w:lang w:val="en-US"/>
        </w:rPr>
      </w:pPr>
      <w:r w:rsidRPr="00FD7105">
        <w:rPr>
          <w:lang w:val="en-US"/>
        </w:rPr>
        <w:lastRenderedPageBreak/>
        <w:t>The CRESTA relativity factors for</w:t>
      </w:r>
      <w:r w:rsidR="005A11AE">
        <w:rPr>
          <w:lang w:val="en-US"/>
        </w:rPr>
        <w:t xml:space="preserve"> windstorm as given in QIS 5</w:t>
      </w:r>
      <w:r w:rsidRPr="00FD7105">
        <w:rPr>
          <w:lang w:val="en-US"/>
        </w:rPr>
        <w:t xml:space="preserve"> controver</w:t>
      </w:r>
      <w:r w:rsidR="005A11AE">
        <w:rPr>
          <w:lang w:val="en-US"/>
        </w:rPr>
        <w:t>t</w:t>
      </w:r>
      <w:r w:rsidRPr="00FD7105">
        <w:rPr>
          <w:lang w:val="en-US"/>
        </w:rPr>
        <w:t xml:space="preserve"> the geographical landscape </w:t>
      </w:r>
      <w:r w:rsidR="005A11AE">
        <w:rPr>
          <w:lang w:val="en-US"/>
        </w:rPr>
        <w:t xml:space="preserve">in Austria clearly. Regions that show a high risk concerning windstorm are the high alpine areas in Austria’s west (Tyrol, Vorarlberg). </w:t>
      </w:r>
      <w:r w:rsidR="00DD5B9D">
        <w:rPr>
          <w:lang w:val="en-US"/>
        </w:rPr>
        <w:t xml:space="preserve">Even if it is assumed, that the wind speed is very high on the top of the mountains, the really heavy and claims-intensive windstorms of the past 20 years mainly affected </w:t>
      </w:r>
      <w:r w:rsidR="00A21395">
        <w:rPr>
          <w:lang w:val="en-US"/>
        </w:rPr>
        <w:t>the regions in the northeast (Salzburg, Upper Austria, Lower Austria). From a geographic point of view these areas are in the north of the main ridge of the Alps, the pre-alpine area. Heavy windstorms are mainly approaching form the northwest via the bohemian forest (Böhmerwald), cross the pre-alpine area towards Burgenland (most eas</w:t>
      </w:r>
      <w:r w:rsidR="00A21395">
        <w:rPr>
          <w:lang w:val="en-US"/>
        </w:rPr>
        <w:t>t</w:t>
      </w:r>
      <w:r w:rsidR="00A21395">
        <w:rPr>
          <w:lang w:val="en-US"/>
        </w:rPr>
        <w:t>ern state in Austria) and partially turn round the Wechsel (eastern end of the Alps) towards Upper Styria (south eastern part of the Austrian main ridge of the Alps)</w:t>
      </w:r>
    </w:p>
    <w:p w:rsidR="005A11AE" w:rsidRDefault="005A11AE" w:rsidP="00FE57BA">
      <w:pPr>
        <w:rPr>
          <w:lang w:val="en-US"/>
        </w:rPr>
      </w:pPr>
    </w:p>
    <w:p w:rsidR="00D431F9" w:rsidRDefault="00D431F9" w:rsidP="00FE57BA">
      <w:r w:rsidRPr="00AF1A89">
        <w:rPr>
          <w:noProof/>
        </w:rPr>
        <w:drawing>
          <wp:inline distT="0" distB="0" distL="0" distR="0">
            <wp:extent cx="5760085" cy="4019550"/>
            <wp:effectExtent l="0" t="0" r="0" b="0"/>
            <wp:docPr id="8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085" cy="4019550"/>
                    </a:xfrm>
                    <a:prstGeom prst="rect">
                      <a:avLst/>
                    </a:prstGeom>
                    <a:noFill/>
                    <a:ln>
                      <a:noFill/>
                    </a:ln>
                    <a:effectLst/>
                    <a:extLst/>
                  </pic:spPr>
                </pic:pic>
              </a:graphicData>
            </a:graphic>
          </wp:inline>
        </w:drawing>
      </w:r>
    </w:p>
    <w:p w:rsidR="00D431F9" w:rsidRPr="00A21395" w:rsidRDefault="00A21395" w:rsidP="00D431F9">
      <w:pPr>
        <w:pStyle w:val="Beschriftung"/>
        <w:rPr>
          <w:lang w:val="en-US"/>
        </w:rPr>
      </w:pPr>
      <w:bookmarkStart w:id="2" w:name="_Toc282522527"/>
      <w:r w:rsidRPr="00A21395">
        <w:rPr>
          <w:lang w:val="en-US"/>
        </w:rPr>
        <w:t>Figure</w:t>
      </w:r>
      <w:r w:rsidR="00D431F9" w:rsidRPr="00A21395">
        <w:rPr>
          <w:lang w:val="en-US"/>
        </w:rPr>
        <w:t xml:space="preserve"> </w:t>
      </w:r>
      <w:r w:rsidR="000E6E53">
        <w:fldChar w:fldCharType="begin"/>
      </w:r>
      <w:r w:rsidR="006E44BE" w:rsidRPr="00A21395">
        <w:rPr>
          <w:lang w:val="en-US"/>
        </w:rPr>
        <w:instrText xml:space="preserve"> STYLEREF 1 \s </w:instrText>
      </w:r>
      <w:r w:rsidR="000E6E53">
        <w:fldChar w:fldCharType="separate"/>
      </w:r>
      <w:r w:rsidR="00122E8F" w:rsidRPr="00A21395">
        <w:rPr>
          <w:noProof/>
          <w:lang w:val="en-US"/>
        </w:rPr>
        <w:t>2</w:t>
      </w:r>
      <w:r w:rsidR="000E6E53">
        <w:rPr>
          <w:noProof/>
        </w:rPr>
        <w:fldChar w:fldCharType="end"/>
      </w:r>
      <w:r w:rsidR="00D431F9" w:rsidRPr="00A21395">
        <w:rPr>
          <w:lang w:val="en-US"/>
        </w:rPr>
        <w:t>.</w:t>
      </w:r>
      <w:r w:rsidR="000E6E53">
        <w:fldChar w:fldCharType="begin"/>
      </w:r>
      <w:r w:rsidR="006E44BE" w:rsidRPr="00A21395">
        <w:rPr>
          <w:lang w:val="en-US"/>
        </w:rPr>
        <w:instrText xml:space="preserve"> SEQ Abbildung \* ARABIC \s 1 </w:instrText>
      </w:r>
      <w:r w:rsidR="000E6E53">
        <w:fldChar w:fldCharType="separate"/>
      </w:r>
      <w:r w:rsidR="00122E8F" w:rsidRPr="00A21395">
        <w:rPr>
          <w:noProof/>
          <w:lang w:val="en-US"/>
        </w:rPr>
        <w:t>3</w:t>
      </w:r>
      <w:r w:rsidR="000E6E53">
        <w:rPr>
          <w:noProof/>
        </w:rPr>
        <w:fldChar w:fldCharType="end"/>
      </w:r>
      <w:r w:rsidR="00D431F9" w:rsidRPr="00A21395">
        <w:rPr>
          <w:bCs w:val="0"/>
          <w:lang w:val="en-US"/>
        </w:rPr>
        <w:t>:</w:t>
      </w:r>
      <w:r w:rsidR="00D431F9" w:rsidRPr="00A21395">
        <w:rPr>
          <w:lang w:val="en-US"/>
        </w:rPr>
        <w:t xml:space="preserve"> </w:t>
      </w:r>
      <w:r w:rsidRPr="00A21395">
        <w:rPr>
          <w:lang w:val="en-US"/>
        </w:rPr>
        <w:t>Alps and the channel-effect of windstorms in Austria</w:t>
      </w:r>
      <w:bookmarkEnd w:id="2"/>
    </w:p>
    <w:p w:rsidR="00D431F9" w:rsidRPr="00A21395" w:rsidRDefault="00D431F9" w:rsidP="00FE57BA">
      <w:pPr>
        <w:rPr>
          <w:lang w:val="en-US"/>
        </w:rPr>
      </w:pPr>
    </w:p>
    <w:p w:rsidR="00614EA1" w:rsidRPr="00614EA1" w:rsidRDefault="00614EA1" w:rsidP="00FE57BA">
      <w:pPr>
        <w:rPr>
          <w:lang w:val="en-US"/>
        </w:rPr>
      </w:pPr>
      <w:r w:rsidRPr="00614EA1">
        <w:rPr>
          <w:lang w:val="en-US"/>
        </w:rPr>
        <w:t>As the Austrian pre-alpine area is densely populated, win</w:t>
      </w:r>
      <w:r>
        <w:rPr>
          <w:lang w:val="en-US"/>
        </w:rPr>
        <w:t>d</w:t>
      </w:r>
      <w:r w:rsidRPr="00614EA1">
        <w:rPr>
          <w:lang w:val="en-US"/>
        </w:rPr>
        <w:t xml:space="preserve">storms in this area also induce heavy damage on insured buildings and vehicles. The area around Tyrol (west of Austria) benefits from the fact that most settlements are not on the top of the mountains but in valleys, </w:t>
      </w:r>
      <w:r>
        <w:rPr>
          <w:lang w:val="en-US"/>
        </w:rPr>
        <w:t xml:space="preserve">where they </w:t>
      </w:r>
      <w:r w:rsidR="00862AF2">
        <w:rPr>
          <w:lang w:val="en-US"/>
        </w:rPr>
        <w:t xml:space="preserve">are </w:t>
      </w:r>
      <w:r>
        <w:rPr>
          <w:lang w:val="en-US"/>
        </w:rPr>
        <w:t xml:space="preserve">well protected against windstorm. </w:t>
      </w:r>
      <w:r w:rsidRPr="00614EA1">
        <w:rPr>
          <w:lang w:val="en-US"/>
        </w:rPr>
        <w:t>Due to these facts, the QIS 5 CRESTA</w:t>
      </w:r>
      <w:r w:rsidR="00862AF2">
        <w:rPr>
          <w:lang w:val="en-US"/>
        </w:rPr>
        <w:t xml:space="preserve"> </w:t>
      </w:r>
      <w:r w:rsidRPr="00614EA1">
        <w:rPr>
          <w:lang w:val="en-US"/>
        </w:rPr>
        <w:t>rel</w:t>
      </w:r>
      <w:r w:rsidRPr="00614EA1">
        <w:rPr>
          <w:lang w:val="en-US"/>
        </w:rPr>
        <w:t>a</w:t>
      </w:r>
      <w:r w:rsidRPr="00614EA1">
        <w:rPr>
          <w:lang w:val="en-US"/>
        </w:rPr>
        <w:t xml:space="preserve">tivity factors for windstorm contradict diametrically </w:t>
      </w:r>
      <w:r>
        <w:rPr>
          <w:lang w:val="en-US"/>
        </w:rPr>
        <w:t>the geographical landscape and the r</w:t>
      </w:r>
      <w:r>
        <w:rPr>
          <w:lang w:val="en-US"/>
        </w:rPr>
        <w:t>e</w:t>
      </w:r>
      <w:r>
        <w:rPr>
          <w:lang w:val="en-US"/>
        </w:rPr>
        <w:t xml:space="preserve">gional claims experience in Austria. Thus the real regional </w:t>
      </w:r>
      <w:r w:rsidR="000740A2">
        <w:rPr>
          <w:lang w:val="en-US"/>
        </w:rPr>
        <w:t>risk-exposure is calculated by u</w:t>
      </w:r>
      <w:r w:rsidR="000740A2">
        <w:rPr>
          <w:lang w:val="en-US"/>
        </w:rPr>
        <w:t>s</w:t>
      </w:r>
      <w:r w:rsidR="000740A2">
        <w:rPr>
          <w:lang w:val="en-US"/>
        </w:rPr>
        <w:t>ing the following data:</w:t>
      </w:r>
    </w:p>
    <w:p w:rsidR="00F2069D" w:rsidRPr="00F87653" w:rsidRDefault="00614EA1" w:rsidP="00FE57BA">
      <w:pPr>
        <w:rPr>
          <w:lang w:val="en-US"/>
        </w:rPr>
      </w:pPr>
      <w:r w:rsidRPr="00614EA1">
        <w:rPr>
          <w:lang w:val="en-US"/>
        </w:rPr>
        <w:t xml:space="preserve">  </w:t>
      </w:r>
    </w:p>
    <w:p w:rsidR="00CC6E87" w:rsidRPr="000740A2" w:rsidRDefault="000740A2" w:rsidP="00FE57BA">
      <w:pPr>
        <w:pStyle w:val="Listenabsatz"/>
        <w:numPr>
          <w:ilvl w:val="0"/>
          <w:numId w:val="34"/>
        </w:numPr>
        <w:ind w:left="567" w:hanging="567"/>
        <w:rPr>
          <w:lang w:val="en-US"/>
        </w:rPr>
      </w:pPr>
      <w:r w:rsidRPr="00F87653">
        <w:rPr>
          <w:b/>
          <w:lang w:val="en-US"/>
        </w:rPr>
        <w:t xml:space="preserve">Assessed Austrian Building Stock. </w:t>
      </w:r>
      <w:r w:rsidR="00862AF2">
        <w:rPr>
          <w:lang w:val="en-US"/>
        </w:rPr>
        <w:t>The assessment</w:t>
      </w:r>
      <w:r w:rsidRPr="000740A2">
        <w:rPr>
          <w:lang w:val="en-US"/>
        </w:rPr>
        <w:t xml:space="preserve"> relates to the year 2009. The ev</w:t>
      </w:r>
      <w:r w:rsidRPr="000740A2">
        <w:rPr>
          <w:lang w:val="en-US"/>
        </w:rPr>
        <w:t>a</w:t>
      </w:r>
      <w:r w:rsidRPr="000740A2">
        <w:rPr>
          <w:lang w:val="en-US"/>
        </w:rPr>
        <w:t>luated building stock is based on the building census 2001. The Styrian Research Ass</w:t>
      </w:r>
      <w:r w:rsidRPr="000740A2">
        <w:rPr>
          <w:lang w:val="en-US"/>
        </w:rPr>
        <w:t>o</w:t>
      </w:r>
      <w:r w:rsidRPr="000740A2">
        <w:rPr>
          <w:lang w:val="en-US"/>
        </w:rPr>
        <w:lastRenderedPageBreak/>
        <w:t>ciation Joanneum Research reassessed the buildings under consideration of regional d</w:t>
      </w:r>
      <w:r w:rsidRPr="000740A2">
        <w:rPr>
          <w:lang w:val="en-US"/>
        </w:rPr>
        <w:t>i</w:t>
      </w:r>
      <w:r w:rsidRPr="000740A2">
        <w:rPr>
          <w:lang w:val="en-US"/>
        </w:rPr>
        <w:t xml:space="preserve">verging developments for the year 2009. </w:t>
      </w:r>
      <w:r w:rsidR="00622C4D" w:rsidRPr="000740A2">
        <w:rPr>
          <w:lang w:val="en-US"/>
        </w:rPr>
        <w:t xml:space="preserve"> </w:t>
      </w:r>
    </w:p>
    <w:p w:rsidR="000740A2" w:rsidRPr="000740A2" w:rsidRDefault="000740A2" w:rsidP="000740A2">
      <w:pPr>
        <w:pStyle w:val="Listenabsatz"/>
        <w:ind w:firstLine="0"/>
        <w:rPr>
          <w:lang w:val="en-US"/>
        </w:rPr>
      </w:pPr>
    </w:p>
    <w:p w:rsidR="00DB4807" w:rsidRPr="00F87653" w:rsidRDefault="000740A2" w:rsidP="00FE57BA">
      <w:pPr>
        <w:rPr>
          <w:lang w:val="en-US"/>
        </w:rPr>
      </w:pPr>
      <w:r w:rsidRPr="00F87653">
        <w:rPr>
          <w:lang w:val="en-US"/>
        </w:rPr>
        <w:t>The Austrian Insurance Association (VVO) provided claims data for the natural peril wind</w:t>
      </w:r>
      <w:r w:rsidR="008D0DFB" w:rsidRPr="00F87653">
        <w:rPr>
          <w:lang w:val="en-US"/>
        </w:rPr>
        <w:t xml:space="preserve">storm: </w:t>
      </w:r>
      <w:r w:rsidR="008D0DFB" w:rsidRPr="00F87653">
        <w:rPr>
          <w:lang w:val="en-US"/>
        </w:rPr>
        <w:br/>
      </w:r>
    </w:p>
    <w:p w:rsidR="00097550" w:rsidRPr="00F87653" w:rsidRDefault="008D0DFB" w:rsidP="00622C4D">
      <w:pPr>
        <w:pStyle w:val="Listenabsatz"/>
        <w:numPr>
          <w:ilvl w:val="0"/>
          <w:numId w:val="34"/>
        </w:numPr>
        <w:ind w:left="567" w:hanging="567"/>
        <w:rPr>
          <w:lang w:val="en-US"/>
        </w:rPr>
      </w:pPr>
      <w:r w:rsidRPr="008D0DFB">
        <w:rPr>
          <w:b/>
          <w:lang w:val="en-US"/>
        </w:rPr>
        <w:t>Windstorm losses</w:t>
      </w:r>
      <w:r w:rsidR="00FE57BA" w:rsidRPr="008D0DFB">
        <w:rPr>
          <w:lang w:val="en-US"/>
        </w:rPr>
        <w:t xml:space="preserve"> </w:t>
      </w:r>
      <w:r w:rsidRPr="008D0DFB">
        <w:rPr>
          <w:lang w:val="en-US"/>
        </w:rPr>
        <w:t xml:space="preserve">in Austria for the years </w:t>
      </w:r>
      <w:r w:rsidR="00FE57BA" w:rsidRPr="008D0DFB">
        <w:rPr>
          <w:lang w:val="en-US"/>
        </w:rPr>
        <w:t xml:space="preserve">1998 </w:t>
      </w:r>
      <w:r w:rsidRPr="008D0DFB">
        <w:rPr>
          <w:lang w:val="en-US"/>
        </w:rPr>
        <w:t>up to</w:t>
      </w:r>
      <w:r w:rsidR="00FE57BA" w:rsidRPr="008D0DFB">
        <w:rPr>
          <w:lang w:val="en-US"/>
        </w:rPr>
        <w:t xml:space="preserve"> 2009 </w:t>
      </w:r>
      <w:r w:rsidR="00F2069D" w:rsidRPr="008D0DFB">
        <w:rPr>
          <w:lang w:val="en-US"/>
        </w:rPr>
        <w:t>(</w:t>
      </w:r>
      <w:r>
        <w:rPr>
          <w:lang w:val="en-US"/>
        </w:rPr>
        <w:t xml:space="preserve">market share projected to 100%). </w:t>
      </w:r>
      <w:r w:rsidR="00862AF2">
        <w:rPr>
          <w:lang w:val="en-US"/>
        </w:rPr>
        <w:t>The data considers</w:t>
      </w:r>
      <w:r w:rsidR="00F2069D" w:rsidRPr="008D0DFB">
        <w:rPr>
          <w:lang w:val="en-US"/>
        </w:rPr>
        <w:t xml:space="preserve"> </w:t>
      </w:r>
      <w:r w:rsidR="00BE4702">
        <w:rPr>
          <w:lang w:val="en-US"/>
        </w:rPr>
        <w:t>1,050,</w:t>
      </w:r>
      <w:r w:rsidR="00D60E9E" w:rsidRPr="008D0DFB">
        <w:rPr>
          <w:lang w:val="en-US"/>
        </w:rPr>
        <w:t xml:space="preserve">885 </w:t>
      </w:r>
      <w:r w:rsidRPr="008D0DFB">
        <w:rPr>
          <w:lang w:val="en-US"/>
        </w:rPr>
        <w:t>windstorm damages on buildings (civil</w:t>
      </w:r>
      <w:r w:rsidR="00C8363C">
        <w:rPr>
          <w:lang w:val="en-US"/>
        </w:rPr>
        <w:t>ian</w:t>
      </w:r>
      <w:r w:rsidRPr="008D0DFB">
        <w:rPr>
          <w:lang w:val="en-US"/>
        </w:rPr>
        <w:t xml:space="preserve"> and i</w:t>
      </w:r>
      <w:r w:rsidRPr="008D0DFB">
        <w:rPr>
          <w:lang w:val="en-US"/>
        </w:rPr>
        <w:t>n</w:t>
      </w:r>
      <w:r w:rsidRPr="008D0DFB">
        <w:rPr>
          <w:lang w:val="en-US"/>
        </w:rPr>
        <w:t xml:space="preserve">dustry) and the corresponding loss amount. </w:t>
      </w:r>
      <w:r w:rsidR="00C8363C">
        <w:rPr>
          <w:lang w:val="en-US"/>
        </w:rPr>
        <w:t>I</w:t>
      </w:r>
      <w:r w:rsidRPr="008D0DFB">
        <w:rPr>
          <w:lang w:val="en-US"/>
        </w:rPr>
        <w:t xml:space="preserve">n order to represent a 100% market share </w:t>
      </w:r>
      <w:r w:rsidR="00C8363C">
        <w:rPr>
          <w:lang w:val="en-US"/>
        </w:rPr>
        <w:t xml:space="preserve">the data was projected </w:t>
      </w:r>
      <w:r w:rsidRPr="008D0DFB">
        <w:rPr>
          <w:lang w:val="en-US"/>
        </w:rPr>
        <w:t xml:space="preserve">and </w:t>
      </w:r>
      <w:r w:rsidR="00C8363C">
        <w:rPr>
          <w:lang w:val="en-US"/>
        </w:rPr>
        <w:t>additionally</w:t>
      </w:r>
      <w:r w:rsidRPr="008D0DFB">
        <w:rPr>
          <w:lang w:val="en-US"/>
        </w:rPr>
        <w:t xml:space="preserve"> </w:t>
      </w:r>
      <w:r>
        <w:rPr>
          <w:lang w:val="en-US"/>
        </w:rPr>
        <w:t xml:space="preserve">inflation-adjusted to calibrate it for the year 2009. Thus comparability with the data of the Styrian Research Association Joanneum Research is given. </w:t>
      </w:r>
      <w:r w:rsidR="00097550" w:rsidRPr="008D0DFB">
        <w:rPr>
          <w:lang w:val="en-US"/>
        </w:rPr>
        <w:t xml:space="preserve"> </w:t>
      </w:r>
    </w:p>
    <w:p w:rsidR="00097550" w:rsidRPr="00F87653" w:rsidRDefault="00097550" w:rsidP="00FE57BA">
      <w:pPr>
        <w:rPr>
          <w:lang w:val="en-US"/>
        </w:rPr>
      </w:pPr>
    </w:p>
    <w:p w:rsidR="00C803A9" w:rsidRDefault="008D0DFB" w:rsidP="00FE57BA">
      <w:pPr>
        <w:rPr>
          <w:lang w:val="en-US"/>
        </w:rPr>
      </w:pPr>
      <w:r w:rsidRPr="008D0DFB">
        <w:rPr>
          <w:lang w:val="en-US"/>
        </w:rPr>
        <w:t xml:space="preserve">By assigning a loss amount for each year and CRESTA-zone to the evaluated building stock </w:t>
      </w:r>
      <w:r w:rsidR="00862AF2">
        <w:rPr>
          <w:lang w:val="en-US"/>
        </w:rPr>
        <w:t>of each CRE</w:t>
      </w:r>
      <w:r>
        <w:rPr>
          <w:lang w:val="en-US"/>
        </w:rPr>
        <w:t>STA-zone</w:t>
      </w:r>
      <w:r w:rsidR="00D01477">
        <w:rPr>
          <w:lang w:val="en-US"/>
        </w:rPr>
        <w:t>,</w:t>
      </w:r>
      <w:r>
        <w:rPr>
          <w:lang w:val="en-US"/>
        </w:rPr>
        <w:t xml:space="preserve"> </w:t>
      </w:r>
      <w:r w:rsidRPr="008D0DFB">
        <w:rPr>
          <w:lang w:val="en-US"/>
        </w:rPr>
        <w:t xml:space="preserve">the potential risk exposure for each region can be derived. </w:t>
      </w:r>
      <w:r w:rsidR="00D01477" w:rsidRPr="00D01477">
        <w:rPr>
          <w:lang w:val="en-US"/>
        </w:rPr>
        <w:t xml:space="preserve">Thus the obtained values represent the risk in each CRESTA-zone for the natural peril windstorm. </w:t>
      </w:r>
      <w:r w:rsidR="00D01477">
        <w:rPr>
          <w:lang w:val="en-US"/>
        </w:rPr>
        <w:t xml:space="preserve">The calculation is carried through for all 12 years separately and for all 77 Austrian CRESTA-zones. </w:t>
      </w:r>
    </w:p>
    <w:p w:rsidR="00D01477" w:rsidRPr="00F87653" w:rsidRDefault="00D01477" w:rsidP="00FE57BA">
      <w:pPr>
        <w:rPr>
          <w:lang w:val="en-US"/>
        </w:rPr>
      </w:pPr>
    </w:p>
    <w:p w:rsidR="00BB5169" w:rsidRPr="00F87653" w:rsidRDefault="00D01477" w:rsidP="00FE57BA">
      <w:pPr>
        <w:rPr>
          <w:lang w:val="en-US"/>
        </w:rPr>
      </w:pPr>
      <w:r w:rsidRPr="00F87653">
        <w:rPr>
          <w:lang w:val="en-US"/>
        </w:rPr>
        <w:t xml:space="preserve">The table below shows an excerpt of the procedure and total results for the years 1998 </w:t>
      </w:r>
      <w:r w:rsidR="00BB5169" w:rsidRPr="00F87653">
        <w:rPr>
          <w:lang w:val="en-US"/>
        </w:rPr>
        <w:t xml:space="preserve"> </w:t>
      </w:r>
      <w:r w:rsidRPr="00F87653">
        <w:rPr>
          <w:lang w:val="en-US"/>
        </w:rPr>
        <w:t xml:space="preserve">to 2009 and the corresponding mean damage ratio (CRESTA relativity factor). </w:t>
      </w:r>
    </w:p>
    <w:p w:rsidR="00BB5169" w:rsidRPr="00F87653" w:rsidRDefault="00BB5169" w:rsidP="00BB5169">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1134"/>
        <w:gridCol w:w="1134"/>
        <w:gridCol w:w="1134"/>
        <w:gridCol w:w="1134"/>
        <w:gridCol w:w="1134"/>
        <w:gridCol w:w="1134"/>
        <w:gridCol w:w="1134"/>
      </w:tblGrid>
      <w:tr w:rsidR="00373427" w:rsidRPr="0024158E" w:rsidTr="00373427">
        <w:trPr>
          <w:cantSplit/>
          <w:jc w:val="center"/>
        </w:trPr>
        <w:tc>
          <w:tcPr>
            <w:tcW w:w="1134" w:type="dxa"/>
            <w:tcBorders>
              <w:bottom w:val="single" w:sz="6" w:space="0" w:color="auto"/>
            </w:tcBorders>
          </w:tcPr>
          <w:p w:rsidR="00373427" w:rsidRPr="00F87653" w:rsidRDefault="00373427" w:rsidP="00A156A3">
            <w:pPr>
              <w:spacing w:line="240" w:lineRule="auto"/>
              <w:jc w:val="center"/>
              <w:rPr>
                <w:sz w:val="20"/>
                <w:szCs w:val="20"/>
                <w:lang w:val="en-US"/>
              </w:rPr>
            </w:pPr>
          </w:p>
        </w:tc>
        <w:tc>
          <w:tcPr>
            <w:tcW w:w="1134" w:type="dxa"/>
            <w:tcBorders>
              <w:bottom w:val="single" w:sz="6" w:space="0" w:color="auto"/>
            </w:tcBorders>
            <w:shd w:val="clear" w:color="auto" w:fill="auto"/>
            <w:noWrap/>
            <w:vAlign w:val="bottom"/>
          </w:tcPr>
          <w:p w:rsidR="00373427" w:rsidRPr="00141361" w:rsidRDefault="00373427" w:rsidP="00A156A3">
            <w:pPr>
              <w:spacing w:line="240" w:lineRule="auto"/>
              <w:jc w:val="center"/>
              <w:rPr>
                <w:sz w:val="20"/>
                <w:szCs w:val="20"/>
              </w:rPr>
            </w:pPr>
            <w:r>
              <w:rPr>
                <w:sz w:val="20"/>
                <w:szCs w:val="20"/>
              </w:rPr>
              <w:t>CRESTA</w:t>
            </w:r>
          </w:p>
        </w:tc>
        <w:tc>
          <w:tcPr>
            <w:tcW w:w="1134" w:type="dxa"/>
            <w:tcBorders>
              <w:bottom w:val="single" w:sz="6" w:space="0" w:color="auto"/>
            </w:tcBorders>
            <w:vAlign w:val="bottom"/>
          </w:tcPr>
          <w:p w:rsidR="00373427" w:rsidRPr="00141361" w:rsidRDefault="00D01477" w:rsidP="00D01477">
            <w:pPr>
              <w:spacing w:line="240" w:lineRule="auto"/>
              <w:jc w:val="center"/>
              <w:rPr>
                <w:sz w:val="20"/>
                <w:szCs w:val="20"/>
              </w:rPr>
            </w:pPr>
            <w:r>
              <w:rPr>
                <w:sz w:val="20"/>
                <w:szCs w:val="20"/>
              </w:rPr>
              <w:t>Value of the buildings</w:t>
            </w:r>
          </w:p>
        </w:tc>
        <w:tc>
          <w:tcPr>
            <w:tcW w:w="1134" w:type="dxa"/>
            <w:tcBorders>
              <w:bottom w:val="single" w:sz="6" w:space="0" w:color="auto"/>
            </w:tcBorders>
            <w:shd w:val="clear" w:color="auto" w:fill="auto"/>
            <w:noWrap/>
            <w:vAlign w:val="bottom"/>
          </w:tcPr>
          <w:p w:rsidR="00373427" w:rsidRPr="00141361" w:rsidRDefault="00D01477" w:rsidP="00D01477">
            <w:pPr>
              <w:spacing w:line="240" w:lineRule="auto"/>
              <w:jc w:val="center"/>
              <w:rPr>
                <w:sz w:val="20"/>
                <w:szCs w:val="20"/>
              </w:rPr>
            </w:pPr>
            <w:r>
              <w:rPr>
                <w:sz w:val="20"/>
                <w:szCs w:val="20"/>
              </w:rPr>
              <w:t>Number of claims</w:t>
            </w:r>
          </w:p>
        </w:tc>
        <w:tc>
          <w:tcPr>
            <w:tcW w:w="1134" w:type="dxa"/>
            <w:tcBorders>
              <w:bottom w:val="single" w:sz="6" w:space="0" w:color="auto"/>
            </w:tcBorders>
            <w:shd w:val="clear" w:color="auto" w:fill="auto"/>
            <w:noWrap/>
            <w:vAlign w:val="bottom"/>
          </w:tcPr>
          <w:p w:rsidR="00373427" w:rsidRPr="00141361" w:rsidRDefault="00D01477" w:rsidP="00D01477">
            <w:pPr>
              <w:spacing w:line="240" w:lineRule="auto"/>
              <w:jc w:val="center"/>
              <w:rPr>
                <w:sz w:val="20"/>
                <w:szCs w:val="20"/>
              </w:rPr>
            </w:pPr>
            <w:r>
              <w:rPr>
                <w:sz w:val="20"/>
                <w:szCs w:val="20"/>
              </w:rPr>
              <w:t>Claims pa</w:t>
            </w:r>
            <w:r>
              <w:rPr>
                <w:sz w:val="20"/>
                <w:szCs w:val="20"/>
              </w:rPr>
              <w:t>y</w:t>
            </w:r>
            <w:r>
              <w:rPr>
                <w:sz w:val="20"/>
                <w:szCs w:val="20"/>
              </w:rPr>
              <w:t>ments</w:t>
            </w:r>
          </w:p>
        </w:tc>
        <w:tc>
          <w:tcPr>
            <w:tcW w:w="1134" w:type="dxa"/>
            <w:tcBorders>
              <w:bottom w:val="single" w:sz="6" w:space="0" w:color="auto"/>
            </w:tcBorders>
            <w:vAlign w:val="bottom"/>
          </w:tcPr>
          <w:p w:rsidR="00373427" w:rsidRPr="005545CD" w:rsidRDefault="00D01477" w:rsidP="00A156A3">
            <w:pPr>
              <w:spacing w:line="240" w:lineRule="auto"/>
              <w:jc w:val="center"/>
              <w:rPr>
                <w:sz w:val="20"/>
                <w:szCs w:val="20"/>
              </w:rPr>
            </w:pPr>
            <w:r>
              <w:rPr>
                <w:sz w:val="20"/>
                <w:szCs w:val="20"/>
              </w:rPr>
              <w:t>Average claims pa</w:t>
            </w:r>
            <w:r>
              <w:rPr>
                <w:sz w:val="20"/>
                <w:szCs w:val="20"/>
              </w:rPr>
              <w:t>y</w:t>
            </w:r>
            <w:r>
              <w:rPr>
                <w:sz w:val="20"/>
                <w:szCs w:val="20"/>
              </w:rPr>
              <w:t>ments</w:t>
            </w:r>
          </w:p>
        </w:tc>
        <w:tc>
          <w:tcPr>
            <w:tcW w:w="1134" w:type="dxa"/>
            <w:tcBorders>
              <w:bottom w:val="single" w:sz="6" w:space="0" w:color="auto"/>
            </w:tcBorders>
            <w:vAlign w:val="bottom"/>
          </w:tcPr>
          <w:p w:rsidR="00373427" w:rsidRPr="00F87653" w:rsidRDefault="00D01477" w:rsidP="00A156A3">
            <w:pPr>
              <w:spacing w:line="240" w:lineRule="auto"/>
              <w:jc w:val="center"/>
              <w:rPr>
                <w:sz w:val="20"/>
                <w:szCs w:val="20"/>
                <w:lang w:val="en-US"/>
              </w:rPr>
            </w:pPr>
            <w:r w:rsidRPr="00F87653">
              <w:rPr>
                <w:sz w:val="20"/>
                <w:szCs w:val="20"/>
                <w:lang w:val="en-US"/>
              </w:rPr>
              <w:t>Mean Da</w:t>
            </w:r>
            <w:r w:rsidRPr="00F87653">
              <w:rPr>
                <w:sz w:val="20"/>
                <w:szCs w:val="20"/>
                <w:lang w:val="en-US"/>
              </w:rPr>
              <w:t>m</w:t>
            </w:r>
            <w:r w:rsidRPr="00F87653">
              <w:rPr>
                <w:sz w:val="20"/>
                <w:szCs w:val="20"/>
                <w:lang w:val="en-US"/>
              </w:rPr>
              <w:t>age Ratio</w:t>
            </w:r>
          </w:p>
          <w:p w:rsidR="00C803A9" w:rsidRPr="00F87653" w:rsidRDefault="00C803A9" w:rsidP="00C803A9">
            <w:pPr>
              <w:spacing w:line="240" w:lineRule="auto"/>
              <w:jc w:val="center"/>
              <w:rPr>
                <w:sz w:val="20"/>
                <w:szCs w:val="20"/>
                <w:lang w:val="en-US"/>
              </w:rPr>
            </w:pPr>
            <w:r w:rsidRPr="00F87653">
              <w:rPr>
                <w:sz w:val="20"/>
                <w:szCs w:val="20"/>
                <w:lang w:val="en-US"/>
              </w:rPr>
              <w:t>(Relativity-Factor)</w:t>
            </w:r>
          </w:p>
        </w:tc>
      </w:tr>
      <w:tr w:rsidR="00373427" w:rsidRPr="00141361" w:rsidTr="00A156A3">
        <w:trPr>
          <w:cantSplit/>
          <w:jc w:val="center"/>
        </w:trPr>
        <w:tc>
          <w:tcPr>
            <w:tcW w:w="1134" w:type="dxa"/>
            <w:tcBorders>
              <w:top w:val="single" w:sz="6" w:space="0" w:color="auto"/>
              <w:bottom w:val="nil"/>
            </w:tcBorders>
          </w:tcPr>
          <w:p w:rsidR="00373427" w:rsidRDefault="00373427" w:rsidP="00A156A3">
            <w:pPr>
              <w:spacing w:line="240" w:lineRule="auto"/>
              <w:jc w:val="center"/>
              <w:rPr>
                <w:sz w:val="14"/>
                <w:szCs w:val="14"/>
              </w:rPr>
            </w:pPr>
            <w:r>
              <w:rPr>
                <w:sz w:val="14"/>
                <w:szCs w:val="14"/>
              </w:rPr>
              <w:t>1999</w:t>
            </w:r>
          </w:p>
        </w:tc>
        <w:tc>
          <w:tcPr>
            <w:tcW w:w="1134" w:type="dxa"/>
            <w:tcBorders>
              <w:top w:val="single" w:sz="6" w:space="0" w:color="auto"/>
              <w:bottom w:val="nil"/>
            </w:tcBorders>
            <w:shd w:val="clear" w:color="auto" w:fill="auto"/>
            <w:noWrap/>
            <w:vAlign w:val="bottom"/>
          </w:tcPr>
          <w:p w:rsidR="00373427" w:rsidRDefault="00373427" w:rsidP="00A156A3">
            <w:pPr>
              <w:spacing w:line="240" w:lineRule="auto"/>
              <w:jc w:val="center"/>
              <w:rPr>
                <w:sz w:val="14"/>
                <w:szCs w:val="14"/>
              </w:rPr>
            </w:pPr>
            <w:r>
              <w:rPr>
                <w:sz w:val="14"/>
                <w:szCs w:val="14"/>
              </w:rPr>
              <w:t>10</w:t>
            </w:r>
          </w:p>
        </w:tc>
        <w:tc>
          <w:tcPr>
            <w:tcW w:w="1134" w:type="dxa"/>
            <w:tcBorders>
              <w:top w:val="single" w:sz="6" w:space="0" w:color="auto"/>
              <w:bottom w:val="nil"/>
            </w:tcBorders>
            <w:vAlign w:val="bottom"/>
          </w:tcPr>
          <w:p w:rsidR="00373427" w:rsidRPr="00373427" w:rsidRDefault="009D7A69" w:rsidP="00373427">
            <w:pPr>
              <w:spacing w:line="240" w:lineRule="auto"/>
              <w:jc w:val="center"/>
              <w:rPr>
                <w:sz w:val="14"/>
                <w:szCs w:val="14"/>
              </w:rPr>
            </w:pPr>
            <w:r>
              <w:rPr>
                <w:sz w:val="14"/>
                <w:szCs w:val="14"/>
              </w:rPr>
              <w:t>78,839,393,</w:t>
            </w:r>
            <w:r w:rsidR="00373427" w:rsidRPr="00373427">
              <w:rPr>
                <w:sz w:val="14"/>
                <w:szCs w:val="14"/>
              </w:rPr>
              <w:t>706</w:t>
            </w:r>
          </w:p>
        </w:tc>
        <w:tc>
          <w:tcPr>
            <w:tcW w:w="1134" w:type="dxa"/>
            <w:tcBorders>
              <w:top w:val="single" w:sz="6" w:space="0" w:color="auto"/>
              <w:bottom w:val="nil"/>
            </w:tcBorders>
            <w:shd w:val="clear" w:color="auto" w:fill="auto"/>
            <w:noWrap/>
            <w:vAlign w:val="bottom"/>
          </w:tcPr>
          <w:p w:rsidR="00373427" w:rsidRPr="00373427" w:rsidRDefault="009D7A69" w:rsidP="00373427">
            <w:pPr>
              <w:spacing w:line="240" w:lineRule="auto"/>
              <w:jc w:val="center"/>
              <w:rPr>
                <w:sz w:val="14"/>
                <w:szCs w:val="14"/>
              </w:rPr>
            </w:pPr>
            <w:r>
              <w:rPr>
                <w:sz w:val="14"/>
                <w:szCs w:val="14"/>
              </w:rPr>
              <w:t>1,</w:t>
            </w:r>
            <w:r w:rsidR="00373427" w:rsidRPr="00373427">
              <w:rPr>
                <w:sz w:val="14"/>
                <w:szCs w:val="14"/>
              </w:rPr>
              <w:t>276</w:t>
            </w:r>
          </w:p>
        </w:tc>
        <w:tc>
          <w:tcPr>
            <w:tcW w:w="1134" w:type="dxa"/>
            <w:tcBorders>
              <w:top w:val="single" w:sz="6" w:space="0" w:color="auto"/>
              <w:bottom w:val="nil"/>
            </w:tcBorders>
            <w:shd w:val="clear" w:color="auto" w:fill="auto"/>
            <w:noWrap/>
            <w:vAlign w:val="bottom"/>
          </w:tcPr>
          <w:p w:rsidR="00373427" w:rsidRPr="00373427" w:rsidRDefault="009D7A69" w:rsidP="00373427">
            <w:pPr>
              <w:spacing w:line="240" w:lineRule="auto"/>
              <w:jc w:val="center"/>
              <w:rPr>
                <w:sz w:val="14"/>
                <w:szCs w:val="14"/>
              </w:rPr>
            </w:pPr>
            <w:r>
              <w:rPr>
                <w:sz w:val="14"/>
                <w:szCs w:val="14"/>
              </w:rPr>
              <w:t>949,</w:t>
            </w:r>
            <w:r w:rsidR="00373427" w:rsidRPr="00373427">
              <w:rPr>
                <w:sz w:val="14"/>
                <w:szCs w:val="14"/>
              </w:rPr>
              <w:t>324</w:t>
            </w:r>
          </w:p>
        </w:tc>
        <w:tc>
          <w:tcPr>
            <w:tcW w:w="1134" w:type="dxa"/>
            <w:tcBorders>
              <w:top w:val="single" w:sz="6" w:space="0" w:color="auto"/>
              <w:bottom w:val="nil"/>
            </w:tcBorders>
            <w:vAlign w:val="bottom"/>
          </w:tcPr>
          <w:p w:rsidR="00373427" w:rsidRPr="00373427" w:rsidRDefault="00373427" w:rsidP="00373427">
            <w:pPr>
              <w:spacing w:line="240" w:lineRule="auto"/>
              <w:jc w:val="center"/>
              <w:rPr>
                <w:sz w:val="14"/>
                <w:szCs w:val="14"/>
              </w:rPr>
            </w:pPr>
            <w:r w:rsidRPr="00373427">
              <w:rPr>
                <w:sz w:val="14"/>
                <w:szCs w:val="14"/>
              </w:rPr>
              <w:t>744</w:t>
            </w:r>
          </w:p>
        </w:tc>
        <w:tc>
          <w:tcPr>
            <w:tcW w:w="1134" w:type="dxa"/>
            <w:tcBorders>
              <w:top w:val="single" w:sz="6" w:space="0" w:color="auto"/>
              <w:bottom w:val="nil"/>
            </w:tcBorders>
            <w:vAlign w:val="bottom"/>
          </w:tcPr>
          <w:p w:rsidR="00373427" w:rsidRPr="00373427" w:rsidRDefault="009D7A69" w:rsidP="00373427">
            <w:pPr>
              <w:spacing w:line="240" w:lineRule="auto"/>
              <w:jc w:val="center"/>
              <w:rPr>
                <w:sz w:val="14"/>
                <w:szCs w:val="14"/>
              </w:rPr>
            </w:pPr>
            <w:r>
              <w:rPr>
                <w:sz w:val="14"/>
                <w:szCs w:val="14"/>
              </w:rPr>
              <w:t>0.</w:t>
            </w:r>
            <w:r w:rsidR="00373427" w:rsidRPr="00373427">
              <w:rPr>
                <w:sz w:val="14"/>
                <w:szCs w:val="14"/>
              </w:rPr>
              <w:t>012</w:t>
            </w:r>
          </w:p>
        </w:tc>
      </w:tr>
      <w:tr w:rsidR="00D40890" w:rsidRPr="00141361" w:rsidTr="00373427">
        <w:trPr>
          <w:cantSplit/>
          <w:jc w:val="center"/>
        </w:trPr>
        <w:tc>
          <w:tcPr>
            <w:tcW w:w="1134" w:type="dxa"/>
            <w:tcBorders>
              <w:top w:val="nil"/>
              <w:bottom w:val="nil"/>
            </w:tcBorders>
          </w:tcPr>
          <w:p w:rsidR="00D40890" w:rsidRDefault="00D40890" w:rsidP="00A156A3">
            <w:pPr>
              <w:spacing w:line="240" w:lineRule="auto"/>
              <w:jc w:val="center"/>
              <w:rPr>
                <w:sz w:val="14"/>
                <w:szCs w:val="14"/>
              </w:rPr>
            </w:pPr>
          </w:p>
        </w:tc>
        <w:tc>
          <w:tcPr>
            <w:tcW w:w="1134" w:type="dxa"/>
            <w:tcBorders>
              <w:top w:val="nil"/>
              <w:bottom w:val="nil"/>
            </w:tcBorders>
            <w:shd w:val="clear" w:color="auto" w:fill="auto"/>
            <w:noWrap/>
            <w:vAlign w:val="bottom"/>
          </w:tcPr>
          <w:p w:rsidR="00D40890" w:rsidRDefault="00D40890" w:rsidP="00A156A3">
            <w:pPr>
              <w:spacing w:line="240" w:lineRule="auto"/>
              <w:jc w:val="center"/>
              <w:rPr>
                <w:sz w:val="14"/>
                <w:szCs w:val="14"/>
              </w:rPr>
            </w:pPr>
            <w:r>
              <w:rPr>
                <w:sz w:val="14"/>
                <w:szCs w:val="14"/>
              </w:rPr>
              <w:t>11</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r>
      <w:tr w:rsidR="00D40890" w:rsidRPr="00141361" w:rsidTr="00373427">
        <w:trPr>
          <w:cantSplit/>
          <w:jc w:val="center"/>
        </w:trPr>
        <w:tc>
          <w:tcPr>
            <w:tcW w:w="1134" w:type="dxa"/>
            <w:tcBorders>
              <w:top w:val="nil"/>
              <w:bottom w:val="nil"/>
            </w:tcBorders>
          </w:tcPr>
          <w:p w:rsidR="00D40890" w:rsidRDefault="00D40890" w:rsidP="00A156A3">
            <w:pPr>
              <w:spacing w:line="240" w:lineRule="auto"/>
              <w:jc w:val="center"/>
              <w:rPr>
                <w:sz w:val="14"/>
                <w:szCs w:val="14"/>
              </w:rPr>
            </w:pPr>
          </w:p>
        </w:tc>
        <w:tc>
          <w:tcPr>
            <w:tcW w:w="1134" w:type="dxa"/>
            <w:tcBorders>
              <w:top w:val="nil"/>
              <w:bottom w:val="nil"/>
            </w:tcBorders>
            <w:shd w:val="clear" w:color="auto" w:fill="auto"/>
            <w:noWrap/>
            <w:vAlign w:val="bottom"/>
          </w:tcPr>
          <w:p w:rsidR="00D40890" w:rsidRDefault="00D40890" w:rsidP="00A156A3">
            <w:pPr>
              <w:spacing w:line="240" w:lineRule="auto"/>
              <w:jc w:val="center"/>
              <w:rPr>
                <w:sz w:val="14"/>
                <w:szCs w:val="14"/>
              </w:rPr>
            </w:pPr>
            <w:r>
              <w:rPr>
                <w:sz w:val="14"/>
                <w:szCs w:val="14"/>
              </w:rPr>
              <w:t>12</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r>
      <w:tr w:rsidR="00D40890" w:rsidRPr="00141361" w:rsidTr="00373427">
        <w:trPr>
          <w:cantSplit/>
          <w:jc w:val="center"/>
        </w:trPr>
        <w:tc>
          <w:tcPr>
            <w:tcW w:w="1134" w:type="dxa"/>
            <w:tcBorders>
              <w:top w:val="nil"/>
              <w:bottom w:val="single" w:sz="6" w:space="0" w:color="auto"/>
            </w:tcBorders>
          </w:tcPr>
          <w:p w:rsidR="00D40890" w:rsidRPr="00DC74FB" w:rsidRDefault="00D40890" w:rsidP="00A156A3">
            <w:pPr>
              <w:spacing w:line="240" w:lineRule="auto"/>
              <w:jc w:val="center"/>
              <w:rPr>
                <w:sz w:val="14"/>
                <w:szCs w:val="14"/>
              </w:rPr>
            </w:pPr>
          </w:p>
        </w:tc>
        <w:tc>
          <w:tcPr>
            <w:tcW w:w="1134" w:type="dxa"/>
            <w:tcBorders>
              <w:top w:val="nil"/>
              <w:bottom w:val="single" w:sz="6" w:space="0" w:color="auto"/>
            </w:tcBorders>
            <w:shd w:val="clear" w:color="auto" w:fill="auto"/>
            <w:noWrap/>
            <w:vAlign w:val="bottom"/>
          </w:tcPr>
          <w:p w:rsidR="00D40890" w:rsidRPr="00DC74FB" w:rsidRDefault="00D40890" w:rsidP="00A156A3">
            <w:pPr>
              <w:spacing w:line="240" w:lineRule="auto"/>
              <w:jc w:val="center"/>
              <w:rPr>
                <w:sz w:val="14"/>
                <w:szCs w:val="14"/>
              </w:rPr>
            </w:pPr>
            <w:r>
              <w:rPr>
                <w:sz w:val="14"/>
                <w:szCs w:val="14"/>
              </w:rPr>
              <w:t>…</w:t>
            </w:r>
          </w:p>
        </w:tc>
        <w:tc>
          <w:tcPr>
            <w:tcW w:w="1134" w:type="dxa"/>
            <w:tcBorders>
              <w:top w:val="nil"/>
              <w:bottom w:val="single" w:sz="6" w:space="0" w:color="auto"/>
            </w:tcBorders>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shd w:val="clear" w:color="auto" w:fill="auto"/>
            <w:noWrap/>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shd w:val="clear" w:color="auto" w:fill="auto"/>
            <w:noWrap/>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vAlign w:val="center"/>
          </w:tcPr>
          <w:p w:rsidR="00D40890" w:rsidRPr="00DC74FB" w:rsidRDefault="00D40890" w:rsidP="00A156A3">
            <w:pPr>
              <w:spacing w:line="240" w:lineRule="auto"/>
              <w:jc w:val="center"/>
              <w:rPr>
                <w:sz w:val="14"/>
                <w:szCs w:val="14"/>
              </w:rPr>
            </w:pPr>
          </w:p>
        </w:tc>
      </w:tr>
      <w:tr w:rsidR="00D40890" w:rsidRPr="00141361" w:rsidTr="00373427">
        <w:trPr>
          <w:cantSplit/>
          <w:jc w:val="center"/>
        </w:trPr>
        <w:tc>
          <w:tcPr>
            <w:tcW w:w="1134" w:type="dxa"/>
            <w:tcBorders>
              <w:top w:val="single" w:sz="6" w:space="0" w:color="auto"/>
              <w:bottom w:val="nil"/>
            </w:tcBorders>
          </w:tcPr>
          <w:p w:rsidR="00D40890" w:rsidRPr="00DC74FB" w:rsidRDefault="00D40890" w:rsidP="00A156A3">
            <w:pPr>
              <w:spacing w:line="240" w:lineRule="auto"/>
              <w:jc w:val="center"/>
              <w:rPr>
                <w:sz w:val="14"/>
                <w:szCs w:val="14"/>
              </w:rPr>
            </w:pPr>
            <w:r>
              <w:rPr>
                <w:sz w:val="14"/>
                <w:szCs w:val="14"/>
              </w:rPr>
              <w:t>2000</w:t>
            </w:r>
          </w:p>
        </w:tc>
        <w:tc>
          <w:tcPr>
            <w:tcW w:w="1134" w:type="dxa"/>
            <w:tcBorders>
              <w:top w:val="single" w:sz="6" w:space="0" w:color="auto"/>
              <w:bottom w:val="nil"/>
            </w:tcBorders>
            <w:shd w:val="clear" w:color="auto" w:fill="auto"/>
            <w:noWrap/>
            <w:vAlign w:val="bottom"/>
          </w:tcPr>
          <w:p w:rsidR="00D40890" w:rsidRPr="00DC74FB" w:rsidRDefault="00D40890" w:rsidP="00A156A3">
            <w:pPr>
              <w:spacing w:line="240" w:lineRule="auto"/>
              <w:jc w:val="center"/>
              <w:rPr>
                <w:sz w:val="14"/>
                <w:szCs w:val="14"/>
              </w:rPr>
            </w:pPr>
            <w:r>
              <w:rPr>
                <w:sz w:val="14"/>
                <w:szCs w:val="14"/>
              </w:rPr>
              <w:t>10</w:t>
            </w:r>
          </w:p>
        </w:tc>
        <w:tc>
          <w:tcPr>
            <w:tcW w:w="1134" w:type="dxa"/>
            <w:tcBorders>
              <w:top w:val="single" w:sz="6" w:space="0" w:color="auto"/>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single" w:sz="6" w:space="0" w:color="auto"/>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single" w:sz="6" w:space="0" w:color="auto"/>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single" w:sz="6" w:space="0" w:color="auto"/>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single" w:sz="6" w:space="0" w:color="auto"/>
              <w:bottom w:val="nil"/>
            </w:tcBorders>
            <w:vAlign w:val="center"/>
          </w:tcPr>
          <w:p w:rsidR="00D40890" w:rsidRPr="00EF6634" w:rsidRDefault="00D40890" w:rsidP="00A156A3">
            <w:pPr>
              <w:spacing w:line="240" w:lineRule="auto"/>
              <w:jc w:val="center"/>
              <w:rPr>
                <w:sz w:val="14"/>
                <w:szCs w:val="14"/>
              </w:rPr>
            </w:pPr>
            <w:r>
              <w:rPr>
                <w:sz w:val="14"/>
                <w:szCs w:val="14"/>
              </w:rPr>
              <w:t>…</w:t>
            </w:r>
          </w:p>
        </w:tc>
      </w:tr>
      <w:tr w:rsidR="00D40890" w:rsidRPr="00141361" w:rsidTr="00373427">
        <w:trPr>
          <w:cantSplit/>
          <w:jc w:val="center"/>
        </w:trPr>
        <w:tc>
          <w:tcPr>
            <w:tcW w:w="1134" w:type="dxa"/>
            <w:tcBorders>
              <w:top w:val="nil"/>
              <w:bottom w:val="nil"/>
            </w:tcBorders>
          </w:tcPr>
          <w:p w:rsidR="00D40890" w:rsidRPr="00DC74FB" w:rsidRDefault="00D40890" w:rsidP="00A156A3">
            <w:pPr>
              <w:spacing w:line="240" w:lineRule="auto"/>
              <w:jc w:val="center"/>
              <w:rPr>
                <w:sz w:val="14"/>
                <w:szCs w:val="14"/>
              </w:rPr>
            </w:pPr>
          </w:p>
        </w:tc>
        <w:tc>
          <w:tcPr>
            <w:tcW w:w="1134" w:type="dxa"/>
            <w:tcBorders>
              <w:top w:val="nil"/>
              <w:bottom w:val="nil"/>
            </w:tcBorders>
            <w:shd w:val="clear" w:color="auto" w:fill="auto"/>
            <w:noWrap/>
            <w:vAlign w:val="bottom"/>
          </w:tcPr>
          <w:p w:rsidR="00D40890" w:rsidRPr="00DC74FB" w:rsidRDefault="00D40890" w:rsidP="00A156A3">
            <w:pPr>
              <w:spacing w:line="240" w:lineRule="auto"/>
              <w:jc w:val="center"/>
              <w:rPr>
                <w:sz w:val="14"/>
                <w:szCs w:val="14"/>
              </w:rPr>
            </w:pPr>
            <w:r>
              <w:rPr>
                <w:sz w:val="14"/>
                <w:szCs w:val="14"/>
              </w:rPr>
              <w:t>11</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r>
      <w:tr w:rsidR="00D40890" w:rsidRPr="00141361" w:rsidTr="00373427">
        <w:trPr>
          <w:cantSplit/>
          <w:jc w:val="center"/>
        </w:trPr>
        <w:tc>
          <w:tcPr>
            <w:tcW w:w="1134" w:type="dxa"/>
            <w:tcBorders>
              <w:top w:val="nil"/>
              <w:bottom w:val="nil"/>
            </w:tcBorders>
          </w:tcPr>
          <w:p w:rsidR="00D40890" w:rsidRDefault="00D40890" w:rsidP="00A156A3">
            <w:pPr>
              <w:spacing w:line="240" w:lineRule="auto"/>
              <w:jc w:val="center"/>
              <w:rPr>
                <w:sz w:val="14"/>
                <w:szCs w:val="14"/>
              </w:rPr>
            </w:pPr>
          </w:p>
        </w:tc>
        <w:tc>
          <w:tcPr>
            <w:tcW w:w="1134" w:type="dxa"/>
            <w:tcBorders>
              <w:top w:val="nil"/>
              <w:bottom w:val="nil"/>
            </w:tcBorders>
            <w:shd w:val="clear" w:color="auto" w:fill="auto"/>
            <w:noWrap/>
            <w:vAlign w:val="bottom"/>
          </w:tcPr>
          <w:p w:rsidR="00D40890" w:rsidRDefault="00D40890" w:rsidP="00A156A3">
            <w:pPr>
              <w:spacing w:line="240" w:lineRule="auto"/>
              <w:jc w:val="center"/>
              <w:rPr>
                <w:sz w:val="14"/>
                <w:szCs w:val="14"/>
              </w:rPr>
            </w:pPr>
            <w:r>
              <w:rPr>
                <w:sz w:val="14"/>
                <w:szCs w:val="14"/>
              </w:rPr>
              <w:t>12</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r>
      <w:tr w:rsidR="00D40890" w:rsidRPr="00141361" w:rsidTr="00373427">
        <w:trPr>
          <w:cantSplit/>
          <w:jc w:val="center"/>
        </w:trPr>
        <w:tc>
          <w:tcPr>
            <w:tcW w:w="1134" w:type="dxa"/>
            <w:tcBorders>
              <w:top w:val="nil"/>
              <w:bottom w:val="single" w:sz="6" w:space="0" w:color="auto"/>
            </w:tcBorders>
          </w:tcPr>
          <w:p w:rsidR="00D40890" w:rsidRDefault="00D40890" w:rsidP="00A156A3">
            <w:pPr>
              <w:spacing w:line="240" w:lineRule="auto"/>
              <w:jc w:val="center"/>
              <w:rPr>
                <w:sz w:val="14"/>
                <w:szCs w:val="14"/>
              </w:rPr>
            </w:pPr>
          </w:p>
        </w:tc>
        <w:tc>
          <w:tcPr>
            <w:tcW w:w="1134" w:type="dxa"/>
            <w:tcBorders>
              <w:top w:val="nil"/>
              <w:bottom w:val="single" w:sz="6" w:space="0" w:color="auto"/>
            </w:tcBorders>
            <w:shd w:val="clear" w:color="auto" w:fill="auto"/>
            <w:noWrap/>
            <w:vAlign w:val="bottom"/>
          </w:tcPr>
          <w:p w:rsidR="00D40890" w:rsidRDefault="00D40890" w:rsidP="00A156A3">
            <w:pPr>
              <w:spacing w:line="240" w:lineRule="auto"/>
              <w:jc w:val="center"/>
              <w:rPr>
                <w:sz w:val="14"/>
                <w:szCs w:val="14"/>
              </w:rPr>
            </w:pPr>
            <w:r>
              <w:rPr>
                <w:sz w:val="14"/>
                <w:szCs w:val="14"/>
              </w:rPr>
              <w:t>…</w:t>
            </w:r>
          </w:p>
        </w:tc>
        <w:tc>
          <w:tcPr>
            <w:tcW w:w="1134" w:type="dxa"/>
            <w:tcBorders>
              <w:top w:val="nil"/>
              <w:bottom w:val="single" w:sz="6" w:space="0" w:color="auto"/>
            </w:tcBorders>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shd w:val="clear" w:color="auto" w:fill="auto"/>
            <w:noWrap/>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shd w:val="clear" w:color="auto" w:fill="auto"/>
            <w:noWrap/>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vAlign w:val="center"/>
          </w:tcPr>
          <w:p w:rsidR="00D40890" w:rsidRPr="00DC74FB" w:rsidRDefault="00D40890" w:rsidP="00A156A3">
            <w:pPr>
              <w:spacing w:line="240" w:lineRule="auto"/>
              <w:jc w:val="center"/>
              <w:rPr>
                <w:sz w:val="14"/>
                <w:szCs w:val="14"/>
              </w:rPr>
            </w:pPr>
          </w:p>
        </w:tc>
      </w:tr>
      <w:tr w:rsidR="00D40890" w:rsidRPr="00141361" w:rsidTr="00373427">
        <w:trPr>
          <w:cantSplit/>
          <w:jc w:val="center"/>
        </w:trPr>
        <w:tc>
          <w:tcPr>
            <w:tcW w:w="1134" w:type="dxa"/>
            <w:tcBorders>
              <w:top w:val="single" w:sz="6" w:space="0" w:color="auto"/>
              <w:bottom w:val="nil"/>
            </w:tcBorders>
          </w:tcPr>
          <w:p w:rsidR="00D40890" w:rsidRDefault="00D40890" w:rsidP="00A156A3">
            <w:pPr>
              <w:spacing w:line="240" w:lineRule="auto"/>
              <w:jc w:val="center"/>
              <w:rPr>
                <w:sz w:val="14"/>
                <w:szCs w:val="14"/>
              </w:rPr>
            </w:pPr>
            <w:r>
              <w:rPr>
                <w:sz w:val="14"/>
                <w:szCs w:val="14"/>
              </w:rPr>
              <w:t>…</w:t>
            </w:r>
          </w:p>
        </w:tc>
        <w:tc>
          <w:tcPr>
            <w:tcW w:w="1134" w:type="dxa"/>
            <w:tcBorders>
              <w:top w:val="single" w:sz="6" w:space="0" w:color="auto"/>
              <w:bottom w:val="nil"/>
            </w:tcBorders>
            <w:shd w:val="clear" w:color="auto" w:fill="auto"/>
            <w:noWrap/>
            <w:vAlign w:val="bottom"/>
          </w:tcPr>
          <w:p w:rsidR="00D40890" w:rsidRDefault="00D40890" w:rsidP="00A156A3">
            <w:pPr>
              <w:spacing w:line="240" w:lineRule="auto"/>
              <w:jc w:val="center"/>
              <w:rPr>
                <w:sz w:val="14"/>
                <w:szCs w:val="14"/>
              </w:rPr>
            </w:pPr>
            <w:r>
              <w:rPr>
                <w:sz w:val="14"/>
                <w:szCs w:val="14"/>
              </w:rPr>
              <w:t>10</w:t>
            </w:r>
          </w:p>
        </w:tc>
        <w:tc>
          <w:tcPr>
            <w:tcW w:w="1134" w:type="dxa"/>
            <w:tcBorders>
              <w:top w:val="single" w:sz="6" w:space="0" w:color="auto"/>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single" w:sz="6" w:space="0" w:color="auto"/>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single" w:sz="6" w:space="0" w:color="auto"/>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single" w:sz="6" w:space="0" w:color="auto"/>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single" w:sz="6" w:space="0" w:color="auto"/>
              <w:bottom w:val="nil"/>
            </w:tcBorders>
            <w:vAlign w:val="center"/>
          </w:tcPr>
          <w:p w:rsidR="00D40890" w:rsidRPr="00EF6634" w:rsidRDefault="00D40890" w:rsidP="00A156A3">
            <w:pPr>
              <w:spacing w:line="240" w:lineRule="auto"/>
              <w:jc w:val="center"/>
              <w:rPr>
                <w:sz w:val="14"/>
                <w:szCs w:val="14"/>
              </w:rPr>
            </w:pPr>
            <w:r>
              <w:rPr>
                <w:sz w:val="14"/>
                <w:szCs w:val="14"/>
              </w:rPr>
              <w:t>…</w:t>
            </w:r>
          </w:p>
        </w:tc>
      </w:tr>
      <w:tr w:rsidR="00D40890" w:rsidRPr="00141361" w:rsidTr="00373427">
        <w:trPr>
          <w:cantSplit/>
          <w:jc w:val="center"/>
        </w:trPr>
        <w:tc>
          <w:tcPr>
            <w:tcW w:w="1134" w:type="dxa"/>
            <w:tcBorders>
              <w:top w:val="nil"/>
              <w:bottom w:val="nil"/>
            </w:tcBorders>
          </w:tcPr>
          <w:p w:rsidR="00D40890"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bottom"/>
          </w:tcPr>
          <w:p w:rsidR="00D40890" w:rsidRDefault="00D40890" w:rsidP="00A156A3">
            <w:pPr>
              <w:spacing w:line="240" w:lineRule="auto"/>
              <w:jc w:val="center"/>
              <w:rPr>
                <w:sz w:val="14"/>
                <w:szCs w:val="14"/>
              </w:rPr>
            </w:pPr>
            <w:r>
              <w:rPr>
                <w:sz w:val="14"/>
                <w:szCs w:val="14"/>
              </w:rPr>
              <w:t>11</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r>
      <w:tr w:rsidR="00D40890" w:rsidRPr="00141361" w:rsidTr="00373427">
        <w:trPr>
          <w:cantSplit/>
          <w:jc w:val="center"/>
        </w:trPr>
        <w:tc>
          <w:tcPr>
            <w:tcW w:w="1134" w:type="dxa"/>
            <w:tcBorders>
              <w:top w:val="nil"/>
              <w:bottom w:val="nil"/>
            </w:tcBorders>
          </w:tcPr>
          <w:p w:rsidR="00D40890"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bottom"/>
          </w:tcPr>
          <w:p w:rsidR="00D40890" w:rsidRDefault="00D40890" w:rsidP="00A156A3">
            <w:pPr>
              <w:spacing w:line="240" w:lineRule="auto"/>
              <w:jc w:val="center"/>
              <w:rPr>
                <w:sz w:val="14"/>
                <w:szCs w:val="14"/>
              </w:rPr>
            </w:pPr>
            <w:r>
              <w:rPr>
                <w:sz w:val="14"/>
                <w:szCs w:val="14"/>
              </w:rPr>
              <w:t>12</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r>
      <w:tr w:rsidR="00D40890" w:rsidRPr="00141361" w:rsidTr="00373427">
        <w:trPr>
          <w:cantSplit/>
          <w:jc w:val="center"/>
        </w:trPr>
        <w:tc>
          <w:tcPr>
            <w:tcW w:w="1134" w:type="dxa"/>
            <w:tcBorders>
              <w:top w:val="nil"/>
              <w:bottom w:val="single" w:sz="6" w:space="0" w:color="auto"/>
            </w:tcBorders>
          </w:tcPr>
          <w:p w:rsidR="00D40890" w:rsidRDefault="00D40890" w:rsidP="00A156A3">
            <w:pPr>
              <w:spacing w:line="240" w:lineRule="auto"/>
              <w:jc w:val="center"/>
              <w:rPr>
                <w:sz w:val="14"/>
                <w:szCs w:val="14"/>
              </w:rPr>
            </w:pPr>
            <w:r>
              <w:rPr>
                <w:sz w:val="14"/>
                <w:szCs w:val="14"/>
              </w:rPr>
              <w:t>…</w:t>
            </w:r>
          </w:p>
        </w:tc>
        <w:tc>
          <w:tcPr>
            <w:tcW w:w="1134" w:type="dxa"/>
            <w:tcBorders>
              <w:top w:val="nil"/>
              <w:bottom w:val="single" w:sz="6" w:space="0" w:color="auto"/>
            </w:tcBorders>
            <w:shd w:val="clear" w:color="auto" w:fill="auto"/>
            <w:noWrap/>
            <w:vAlign w:val="bottom"/>
          </w:tcPr>
          <w:p w:rsidR="00D40890" w:rsidRDefault="00D40890" w:rsidP="00A156A3">
            <w:pPr>
              <w:spacing w:line="240" w:lineRule="auto"/>
              <w:jc w:val="center"/>
              <w:rPr>
                <w:sz w:val="14"/>
                <w:szCs w:val="14"/>
              </w:rPr>
            </w:pPr>
            <w:r>
              <w:rPr>
                <w:sz w:val="14"/>
                <w:szCs w:val="14"/>
              </w:rPr>
              <w:t>…</w:t>
            </w:r>
          </w:p>
        </w:tc>
        <w:tc>
          <w:tcPr>
            <w:tcW w:w="1134" w:type="dxa"/>
            <w:tcBorders>
              <w:top w:val="nil"/>
              <w:bottom w:val="single" w:sz="6" w:space="0" w:color="auto"/>
            </w:tcBorders>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shd w:val="clear" w:color="auto" w:fill="auto"/>
            <w:noWrap/>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shd w:val="clear" w:color="auto" w:fill="auto"/>
            <w:noWrap/>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vAlign w:val="center"/>
          </w:tcPr>
          <w:p w:rsidR="00D40890" w:rsidRPr="00EF6634" w:rsidRDefault="00D40890" w:rsidP="00A156A3">
            <w:pPr>
              <w:spacing w:line="240" w:lineRule="auto"/>
              <w:jc w:val="center"/>
              <w:rPr>
                <w:sz w:val="14"/>
                <w:szCs w:val="14"/>
              </w:rPr>
            </w:pPr>
          </w:p>
        </w:tc>
        <w:tc>
          <w:tcPr>
            <w:tcW w:w="1134" w:type="dxa"/>
            <w:tcBorders>
              <w:top w:val="nil"/>
              <w:bottom w:val="single" w:sz="6" w:space="0" w:color="auto"/>
            </w:tcBorders>
            <w:vAlign w:val="center"/>
          </w:tcPr>
          <w:p w:rsidR="00D40890" w:rsidRPr="00DC74FB" w:rsidRDefault="00D40890" w:rsidP="00A156A3">
            <w:pPr>
              <w:spacing w:line="240" w:lineRule="auto"/>
              <w:jc w:val="center"/>
              <w:rPr>
                <w:sz w:val="14"/>
                <w:szCs w:val="14"/>
              </w:rPr>
            </w:pPr>
          </w:p>
        </w:tc>
      </w:tr>
      <w:tr w:rsidR="00D40890" w:rsidRPr="00141361" w:rsidTr="00373427">
        <w:trPr>
          <w:cantSplit/>
          <w:jc w:val="center"/>
        </w:trPr>
        <w:tc>
          <w:tcPr>
            <w:tcW w:w="1134" w:type="dxa"/>
            <w:tcBorders>
              <w:top w:val="single" w:sz="6" w:space="0" w:color="auto"/>
              <w:bottom w:val="nil"/>
            </w:tcBorders>
          </w:tcPr>
          <w:p w:rsidR="00D40890" w:rsidRPr="00DC74FB" w:rsidRDefault="00D40890" w:rsidP="00A156A3">
            <w:pPr>
              <w:spacing w:line="240" w:lineRule="auto"/>
              <w:jc w:val="center"/>
              <w:rPr>
                <w:sz w:val="14"/>
                <w:szCs w:val="14"/>
              </w:rPr>
            </w:pPr>
            <w:r>
              <w:rPr>
                <w:sz w:val="14"/>
                <w:szCs w:val="14"/>
              </w:rPr>
              <w:t>1999 bis 2009</w:t>
            </w:r>
          </w:p>
        </w:tc>
        <w:tc>
          <w:tcPr>
            <w:tcW w:w="1134" w:type="dxa"/>
            <w:tcBorders>
              <w:top w:val="single" w:sz="6" w:space="0" w:color="auto"/>
              <w:bottom w:val="nil"/>
            </w:tcBorders>
            <w:shd w:val="clear" w:color="auto" w:fill="auto"/>
            <w:noWrap/>
            <w:vAlign w:val="bottom"/>
          </w:tcPr>
          <w:p w:rsidR="00D40890" w:rsidRPr="00141361" w:rsidRDefault="00D40890" w:rsidP="00A156A3">
            <w:pPr>
              <w:spacing w:line="240" w:lineRule="auto"/>
              <w:jc w:val="center"/>
              <w:rPr>
                <w:sz w:val="14"/>
                <w:szCs w:val="14"/>
              </w:rPr>
            </w:pPr>
            <w:r w:rsidRPr="00DC74FB">
              <w:rPr>
                <w:sz w:val="14"/>
                <w:szCs w:val="14"/>
              </w:rPr>
              <w:t>10</w:t>
            </w:r>
          </w:p>
        </w:tc>
        <w:tc>
          <w:tcPr>
            <w:tcW w:w="1134" w:type="dxa"/>
            <w:tcBorders>
              <w:top w:val="single" w:sz="6" w:space="0" w:color="auto"/>
              <w:bottom w:val="nil"/>
            </w:tcBorders>
            <w:vAlign w:val="center"/>
          </w:tcPr>
          <w:p w:rsidR="00D40890" w:rsidRPr="00EF6634" w:rsidRDefault="009D7A69" w:rsidP="00A156A3">
            <w:pPr>
              <w:spacing w:line="240" w:lineRule="auto"/>
              <w:jc w:val="center"/>
              <w:rPr>
                <w:sz w:val="14"/>
                <w:szCs w:val="14"/>
              </w:rPr>
            </w:pPr>
            <w:r>
              <w:rPr>
                <w:sz w:val="14"/>
                <w:szCs w:val="14"/>
              </w:rPr>
              <w:t>946,072,724,</w:t>
            </w:r>
            <w:r w:rsidR="00D40890" w:rsidRPr="00EF6634">
              <w:rPr>
                <w:sz w:val="14"/>
                <w:szCs w:val="14"/>
              </w:rPr>
              <w:t>472</w:t>
            </w:r>
          </w:p>
        </w:tc>
        <w:tc>
          <w:tcPr>
            <w:tcW w:w="1134" w:type="dxa"/>
            <w:tcBorders>
              <w:top w:val="single" w:sz="6" w:space="0" w:color="auto"/>
              <w:bottom w:val="nil"/>
            </w:tcBorders>
            <w:shd w:val="clear" w:color="auto" w:fill="auto"/>
            <w:noWrap/>
            <w:vAlign w:val="center"/>
          </w:tcPr>
          <w:p w:rsidR="00D40890" w:rsidRPr="00EF6634" w:rsidRDefault="009D7A69" w:rsidP="00A156A3">
            <w:pPr>
              <w:spacing w:line="240" w:lineRule="auto"/>
              <w:jc w:val="center"/>
              <w:rPr>
                <w:sz w:val="14"/>
                <w:szCs w:val="14"/>
              </w:rPr>
            </w:pPr>
            <w:r>
              <w:rPr>
                <w:sz w:val="14"/>
                <w:szCs w:val="14"/>
              </w:rPr>
              <w:t>29,</w:t>
            </w:r>
            <w:r w:rsidR="00D40890" w:rsidRPr="00EF6634">
              <w:rPr>
                <w:sz w:val="14"/>
                <w:szCs w:val="14"/>
              </w:rPr>
              <w:t>096</w:t>
            </w:r>
          </w:p>
        </w:tc>
        <w:tc>
          <w:tcPr>
            <w:tcW w:w="1134" w:type="dxa"/>
            <w:tcBorders>
              <w:top w:val="single" w:sz="6" w:space="0" w:color="auto"/>
              <w:bottom w:val="nil"/>
            </w:tcBorders>
            <w:shd w:val="clear" w:color="auto" w:fill="auto"/>
            <w:noWrap/>
            <w:vAlign w:val="center"/>
          </w:tcPr>
          <w:p w:rsidR="00D40890" w:rsidRPr="00EF6634" w:rsidRDefault="00D40890" w:rsidP="009D7A69">
            <w:pPr>
              <w:spacing w:line="240" w:lineRule="auto"/>
              <w:jc w:val="center"/>
              <w:rPr>
                <w:sz w:val="14"/>
                <w:szCs w:val="14"/>
              </w:rPr>
            </w:pPr>
            <w:r w:rsidRPr="00EF6634">
              <w:rPr>
                <w:sz w:val="14"/>
                <w:szCs w:val="14"/>
              </w:rPr>
              <w:t>26</w:t>
            </w:r>
            <w:r w:rsidR="009D7A69">
              <w:rPr>
                <w:sz w:val="14"/>
                <w:szCs w:val="14"/>
              </w:rPr>
              <w:t>,586,</w:t>
            </w:r>
            <w:r w:rsidRPr="00EF6634">
              <w:rPr>
                <w:sz w:val="14"/>
                <w:szCs w:val="14"/>
              </w:rPr>
              <w:t>497</w:t>
            </w:r>
          </w:p>
        </w:tc>
        <w:tc>
          <w:tcPr>
            <w:tcW w:w="1134" w:type="dxa"/>
            <w:tcBorders>
              <w:top w:val="single" w:sz="6" w:space="0" w:color="auto"/>
              <w:bottom w:val="nil"/>
            </w:tcBorders>
            <w:vAlign w:val="center"/>
          </w:tcPr>
          <w:p w:rsidR="00D40890" w:rsidRPr="00EF6634" w:rsidRDefault="00D40890" w:rsidP="00A156A3">
            <w:pPr>
              <w:spacing w:line="240" w:lineRule="auto"/>
              <w:jc w:val="center"/>
              <w:rPr>
                <w:sz w:val="14"/>
                <w:szCs w:val="14"/>
              </w:rPr>
            </w:pPr>
            <w:r w:rsidRPr="00EF6634">
              <w:rPr>
                <w:sz w:val="14"/>
                <w:szCs w:val="14"/>
              </w:rPr>
              <w:t>914</w:t>
            </w:r>
          </w:p>
        </w:tc>
        <w:tc>
          <w:tcPr>
            <w:tcW w:w="1134" w:type="dxa"/>
            <w:tcBorders>
              <w:top w:val="single" w:sz="6" w:space="0" w:color="auto"/>
              <w:bottom w:val="nil"/>
            </w:tcBorders>
            <w:vAlign w:val="center"/>
          </w:tcPr>
          <w:p w:rsidR="00D40890" w:rsidRPr="00DC74FB" w:rsidRDefault="009D7A69" w:rsidP="00A156A3">
            <w:pPr>
              <w:spacing w:line="240" w:lineRule="auto"/>
              <w:jc w:val="center"/>
              <w:rPr>
                <w:sz w:val="14"/>
                <w:szCs w:val="14"/>
              </w:rPr>
            </w:pPr>
            <w:r>
              <w:rPr>
                <w:sz w:val="14"/>
                <w:szCs w:val="14"/>
              </w:rPr>
              <w:t>0.</w:t>
            </w:r>
            <w:r w:rsidR="00D40890" w:rsidRPr="00DC74FB">
              <w:rPr>
                <w:sz w:val="14"/>
                <w:szCs w:val="14"/>
              </w:rPr>
              <w:t>030</w:t>
            </w:r>
          </w:p>
        </w:tc>
      </w:tr>
      <w:tr w:rsidR="00D40890" w:rsidRPr="00141361" w:rsidTr="00A156A3">
        <w:trPr>
          <w:cantSplit/>
          <w:jc w:val="center"/>
        </w:trPr>
        <w:tc>
          <w:tcPr>
            <w:tcW w:w="1134" w:type="dxa"/>
            <w:tcBorders>
              <w:top w:val="nil"/>
              <w:bottom w:val="nil"/>
            </w:tcBorders>
          </w:tcPr>
          <w:p w:rsidR="00D40890" w:rsidRPr="00DC74FB" w:rsidRDefault="00D40890" w:rsidP="00A156A3">
            <w:pPr>
              <w:spacing w:line="240" w:lineRule="auto"/>
              <w:jc w:val="center"/>
              <w:rPr>
                <w:sz w:val="14"/>
                <w:szCs w:val="14"/>
              </w:rPr>
            </w:pPr>
          </w:p>
        </w:tc>
        <w:tc>
          <w:tcPr>
            <w:tcW w:w="1134" w:type="dxa"/>
            <w:tcBorders>
              <w:top w:val="nil"/>
              <w:bottom w:val="nil"/>
            </w:tcBorders>
            <w:shd w:val="clear" w:color="auto" w:fill="auto"/>
            <w:noWrap/>
            <w:vAlign w:val="bottom"/>
          </w:tcPr>
          <w:p w:rsidR="00D40890" w:rsidRPr="00141361" w:rsidRDefault="00D40890" w:rsidP="00A156A3">
            <w:pPr>
              <w:spacing w:line="240" w:lineRule="auto"/>
              <w:jc w:val="center"/>
              <w:rPr>
                <w:sz w:val="14"/>
                <w:szCs w:val="14"/>
              </w:rPr>
            </w:pPr>
            <w:r w:rsidRPr="00DC74FB">
              <w:rPr>
                <w:sz w:val="14"/>
                <w:szCs w:val="14"/>
              </w:rPr>
              <w:t>11</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r>
      <w:tr w:rsidR="00D40890" w:rsidRPr="00141361" w:rsidTr="00A156A3">
        <w:trPr>
          <w:cantSplit/>
          <w:jc w:val="center"/>
        </w:trPr>
        <w:tc>
          <w:tcPr>
            <w:tcW w:w="1134" w:type="dxa"/>
            <w:tcBorders>
              <w:top w:val="nil"/>
              <w:bottom w:val="nil"/>
            </w:tcBorders>
          </w:tcPr>
          <w:p w:rsidR="00D40890" w:rsidRPr="00DC74FB" w:rsidRDefault="00D40890" w:rsidP="00A156A3">
            <w:pPr>
              <w:spacing w:line="240" w:lineRule="auto"/>
              <w:jc w:val="center"/>
              <w:rPr>
                <w:sz w:val="14"/>
                <w:szCs w:val="14"/>
              </w:rPr>
            </w:pPr>
          </w:p>
        </w:tc>
        <w:tc>
          <w:tcPr>
            <w:tcW w:w="1134" w:type="dxa"/>
            <w:tcBorders>
              <w:top w:val="nil"/>
              <w:bottom w:val="nil"/>
            </w:tcBorders>
            <w:shd w:val="clear" w:color="auto" w:fill="auto"/>
            <w:noWrap/>
            <w:vAlign w:val="bottom"/>
          </w:tcPr>
          <w:p w:rsidR="00D40890" w:rsidRPr="00141361" w:rsidRDefault="00D40890" w:rsidP="00A156A3">
            <w:pPr>
              <w:spacing w:line="240" w:lineRule="auto"/>
              <w:jc w:val="center"/>
              <w:rPr>
                <w:sz w:val="14"/>
                <w:szCs w:val="14"/>
              </w:rPr>
            </w:pPr>
            <w:r w:rsidRPr="00DC74FB">
              <w:rPr>
                <w:sz w:val="14"/>
                <w:szCs w:val="14"/>
              </w:rPr>
              <w:t>12</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nil"/>
            </w:tcBorders>
            <w:vAlign w:val="center"/>
          </w:tcPr>
          <w:p w:rsidR="00D40890" w:rsidRPr="00EF6634" w:rsidRDefault="00D40890" w:rsidP="00A156A3">
            <w:pPr>
              <w:spacing w:line="240" w:lineRule="auto"/>
              <w:jc w:val="center"/>
              <w:rPr>
                <w:sz w:val="14"/>
                <w:szCs w:val="14"/>
              </w:rPr>
            </w:pPr>
            <w:r>
              <w:rPr>
                <w:sz w:val="14"/>
                <w:szCs w:val="14"/>
              </w:rPr>
              <w:t>…</w:t>
            </w:r>
          </w:p>
        </w:tc>
      </w:tr>
      <w:tr w:rsidR="00D40890" w:rsidRPr="00141361" w:rsidTr="00A156A3">
        <w:trPr>
          <w:cantSplit/>
          <w:jc w:val="center"/>
        </w:trPr>
        <w:tc>
          <w:tcPr>
            <w:tcW w:w="1134" w:type="dxa"/>
            <w:tcBorders>
              <w:top w:val="nil"/>
              <w:bottom w:val="single" w:sz="4" w:space="0" w:color="auto"/>
            </w:tcBorders>
          </w:tcPr>
          <w:p w:rsidR="00D40890" w:rsidRPr="00DC74FB" w:rsidRDefault="00D40890" w:rsidP="00A156A3">
            <w:pPr>
              <w:spacing w:line="240" w:lineRule="auto"/>
              <w:jc w:val="center"/>
              <w:rPr>
                <w:sz w:val="14"/>
                <w:szCs w:val="14"/>
              </w:rPr>
            </w:pPr>
          </w:p>
        </w:tc>
        <w:tc>
          <w:tcPr>
            <w:tcW w:w="1134" w:type="dxa"/>
            <w:tcBorders>
              <w:top w:val="nil"/>
              <w:bottom w:val="single" w:sz="4" w:space="0" w:color="auto"/>
            </w:tcBorders>
            <w:shd w:val="clear" w:color="auto" w:fill="auto"/>
            <w:noWrap/>
            <w:vAlign w:val="bottom"/>
          </w:tcPr>
          <w:p w:rsidR="00D40890" w:rsidRPr="00141361" w:rsidRDefault="00E35F97" w:rsidP="00A156A3">
            <w:pPr>
              <w:spacing w:line="240" w:lineRule="auto"/>
              <w:jc w:val="center"/>
              <w:rPr>
                <w:sz w:val="14"/>
                <w:szCs w:val="14"/>
              </w:rPr>
            </w:pPr>
            <w:r>
              <w:rPr>
                <w:sz w:val="14"/>
                <w:szCs w:val="14"/>
              </w:rPr>
              <w:t>…</w:t>
            </w:r>
          </w:p>
        </w:tc>
        <w:tc>
          <w:tcPr>
            <w:tcW w:w="1134" w:type="dxa"/>
            <w:tcBorders>
              <w:top w:val="nil"/>
              <w:bottom w:val="single" w:sz="4" w:space="0" w:color="auto"/>
            </w:tcBorders>
            <w:vAlign w:val="center"/>
          </w:tcPr>
          <w:p w:rsidR="00D40890" w:rsidRPr="00EF6634" w:rsidRDefault="00E35F97" w:rsidP="00A156A3">
            <w:pPr>
              <w:spacing w:line="240" w:lineRule="auto"/>
              <w:jc w:val="center"/>
              <w:rPr>
                <w:sz w:val="14"/>
                <w:szCs w:val="14"/>
              </w:rPr>
            </w:pPr>
            <w:r>
              <w:rPr>
                <w:sz w:val="14"/>
                <w:szCs w:val="14"/>
              </w:rPr>
              <w:t>…</w:t>
            </w:r>
          </w:p>
        </w:tc>
        <w:tc>
          <w:tcPr>
            <w:tcW w:w="1134" w:type="dxa"/>
            <w:tcBorders>
              <w:top w:val="nil"/>
              <w:bottom w:val="single" w:sz="4" w:space="0" w:color="auto"/>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single" w:sz="4" w:space="0" w:color="auto"/>
            </w:tcBorders>
            <w:shd w:val="clear" w:color="auto" w:fill="auto"/>
            <w:noWrap/>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single" w:sz="4" w:space="0" w:color="auto"/>
            </w:tcBorders>
            <w:vAlign w:val="center"/>
          </w:tcPr>
          <w:p w:rsidR="00D40890" w:rsidRPr="00EF6634" w:rsidRDefault="00D40890" w:rsidP="00A156A3">
            <w:pPr>
              <w:spacing w:line="240" w:lineRule="auto"/>
              <w:jc w:val="center"/>
              <w:rPr>
                <w:sz w:val="14"/>
                <w:szCs w:val="14"/>
              </w:rPr>
            </w:pPr>
            <w:r>
              <w:rPr>
                <w:sz w:val="14"/>
                <w:szCs w:val="14"/>
              </w:rPr>
              <w:t>…</w:t>
            </w:r>
          </w:p>
        </w:tc>
        <w:tc>
          <w:tcPr>
            <w:tcW w:w="1134" w:type="dxa"/>
            <w:tcBorders>
              <w:top w:val="nil"/>
              <w:bottom w:val="single" w:sz="4" w:space="0" w:color="auto"/>
            </w:tcBorders>
            <w:vAlign w:val="center"/>
          </w:tcPr>
          <w:p w:rsidR="00D40890" w:rsidRPr="00EF6634" w:rsidRDefault="00D40890" w:rsidP="00A156A3">
            <w:pPr>
              <w:spacing w:line="240" w:lineRule="auto"/>
              <w:jc w:val="center"/>
              <w:rPr>
                <w:sz w:val="14"/>
                <w:szCs w:val="14"/>
              </w:rPr>
            </w:pPr>
            <w:r>
              <w:rPr>
                <w:sz w:val="14"/>
                <w:szCs w:val="14"/>
              </w:rPr>
              <w:t>…</w:t>
            </w:r>
          </w:p>
        </w:tc>
      </w:tr>
    </w:tbl>
    <w:p w:rsidR="00BB5169" w:rsidRPr="00D01477" w:rsidRDefault="00D01477" w:rsidP="00BB5169">
      <w:pPr>
        <w:pStyle w:val="Beschriftung"/>
        <w:rPr>
          <w:lang w:val="en-US"/>
        </w:rPr>
      </w:pPr>
      <w:r w:rsidRPr="00D01477">
        <w:rPr>
          <w:lang w:val="en-US"/>
        </w:rPr>
        <w:t>Table</w:t>
      </w:r>
      <w:r w:rsidR="00BB5169" w:rsidRPr="00D01477">
        <w:rPr>
          <w:lang w:val="en-US"/>
        </w:rPr>
        <w:t xml:space="preserve"> </w:t>
      </w:r>
      <w:r w:rsidR="000E6E53">
        <w:fldChar w:fldCharType="begin"/>
      </w:r>
      <w:r w:rsidR="006E44BE" w:rsidRPr="00D01477">
        <w:rPr>
          <w:lang w:val="en-US"/>
        </w:rPr>
        <w:instrText xml:space="preserve"> STYLEREF 1 \s </w:instrText>
      </w:r>
      <w:r w:rsidR="000E6E53">
        <w:fldChar w:fldCharType="separate"/>
      </w:r>
      <w:r w:rsidR="00122E8F" w:rsidRPr="00D01477">
        <w:rPr>
          <w:noProof/>
          <w:lang w:val="en-US"/>
        </w:rPr>
        <w:t>2</w:t>
      </w:r>
      <w:r w:rsidR="000E6E53">
        <w:rPr>
          <w:noProof/>
        </w:rPr>
        <w:fldChar w:fldCharType="end"/>
      </w:r>
      <w:r w:rsidR="00BB5169" w:rsidRPr="00D01477">
        <w:rPr>
          <w:lang w:val="en-US"/>
        </w:rPr>
        <w:t>.</w:t>
      </w:r>
      <w:r w:rsidR="000E6E53">
        <w:fldChar w:fldCharType="begin"/>
      </w:r>
      <w:r w:rsidR="006E44BE" w:rsidRPr="00D01477">
        <w:rPr>
          <w:lang w:val="en-US"/>
        </w:rPr>
        <w:instrText xml:space="preserve"> SEQ Tabelle \* ARABIC \s 1 </w:instrText>
      </w:r>
      <w:r w:rsidR="000E6E53">
        <w:fldChar w:fldCharType="separate"/>
      </w:r>
      <w:r w:rsidR="00122E8F" w:rsidRPr="00D01477">
        <w:rPr>
          <w:noProof/>
          <w:lang w:val="en-US"/>
        </w:rPr>
        <w:t>2</w:t>
      </w:r>
      <w:r w:rsidR="000E6E53">
        <w:rPr>
          <w:noProof/>
        </w:rPr>
        <w:fldChar w:fldCharType="end"/>
      </w:r>
      <w:r w:rsidR="00BB5169" w:rsidRPr="00D01477">
        <w:rPr>
          <w:lang w:val="en-US"/>
        </w:rPr>
        <w:t xml:space="preserve">: </w:t>
      </w:r>
      <w:r w:rsidRPr="00D01477">
        <w:rPr>
          <w:lang w:val="en-US"/>
        </w:rPr>
        <w:t>Calculation of</w:t>
      </w:r>
      <w:r>
        <w:rPr>
          <w:lang w:val="en-US"/>
        </w:rPr>
        <w:t xml:space="preserve"> t</w:t>
      </w:r>
      <w:r w:rsidRPr="00D01477">
        <w:rPr>
          <w:lang w:val="en-US"/>
        </w:rPr>
        <w:t xml:space="preserve">he </w:t>
      </w:r>
      <w:r w:rsidR="00B87279" w:rsidRPr="00D01477">
        <w:rPr>
          <w:lang w:val="en-US"/>
        </w:rPr>
        <w:t>CRESTA</w:t>
      </w:r>
      <w:r>
        <w:rPr>
          <w:lang w:val="en-US"/>
        </w:rPr>
        <w:t xml:space="preserve"> relativity f</w:t>
      </w:r>
      <w:r w:rsidR="00BB5169" w:rsidRPr="00D01477">
        <w:rPr>
          <w:lang w:val="en-US"/>
        </w:rPr>
        <w:t>a</w:t>
      </w:r>
      <w:r>
        <w:rPr>
          <w:lang w:val="en-US"/>
        </w:rPr>
        <w:t>c</w:t>
      </w:r>
      <w:r w:rsidR="00BB5169" w:rsidRPr="00D01477">
        <w:rPr>
          <w:lang w:val="en-US"/>
        </w:rPr>
        <w:t>tor</w:t>
      </w:r>
      <w:r>
        <w:rPr>
          <w:lang w:val="en-US"/>
        </w:rPr>
        <w:t>s</w:t>
      </w:r>
    </w:p>
    <w:p w:rsidR="00BB5169" w:rsidRPr="00D01477" w:rsidRDefault="00BB5169" w:rsidP="00BB5169">
      <w:pPr>
        <w:rPr>
          <w:lang w:val="en-US"/>
        </w:rPr>
      </w:pPr>
    </w:p>
    <w:p w:rsidR="00AD1049" w:rsidRDefault="00D01477" w:rsidP="00FE57BA">
      <w:pPr>
        <w:rPr>
          <w:lang w:val="en-US"/>
        </w:rPr>
      </w:pPr>
      <w:r w:rsidRPr="00D01477">
        <w:rPr>
          <w:lang w:val="en-US"/>
        </w:rPr>
        <w:t xml:space="preserve">The parameter mean damage ratio is defined as follows: </w:t>
      </w:r>
    </w:p>
    <w:p w:rsidR="00C8363C" w:rsidRPr="00D01477" w:rsidRDefault="00C8363C" w:rsidP="00FE57BA">
      <w:pPr>
        <w:rPr>
          <w:lang w:val="en-US"/>
        </w:rPr>
      </w:pPr>
    </w:p>
    <w:p w:rsidR="00AD1049" w:rsidRPr="00F87653" w:rsidRDefault="00803729" w:rsidP="00AD1049">
      <w:pPr>
        <w:tabs>
          <w:tab w:val="right" w:pos="9072"/>
        </w:tabs>
        <w:rPr>
          <w:lang w:val="en-US"/>
        </w:rPr>
      </w:pPr>
      <w:r w:rsidRPr="00803729">
        <w:rPr>
          <w:position w:val="-34"/>
        </w:rPr>
        <w:object w:dxaOrig="2140" w:dyaOrig="800">
          <v:shape id="_x0000_i1031" type="#_x0000_t75" style="width:107.25pt;height:39.75pt" o:ole="">
            <v:imagedata r:id="rId26" o:title=""/>
          </v:shape>
          <o:OLEObject Type="Embed" ProgID="Equation.3" ShapeID="_x0000_i1031" DrawAspect="Content" ObjectID="_1367651857" r:id="rId27"/>
        </w:object>
      </w:r>
      <w:r w:rsidR="00AD1049" w:rsidRPr="00F87653">
        <w:rPr>
          <w:lang w:val="en-US"/>
        </w:rPr>
        <w:tab/>
        <w:t>(</w:t>
      </w:r>
      <w:r w:rsidR="000E6E53">
        <w:fldChar w:fldCharType="begin"/>
      </w:r>
      <w:r w:rsidR="00AD1049" w:rsidRPr="00F87653">
        <w:rPr>
          <w:lang w:val="en-US"/>
        </w:rPr>
        <w:instrText xml:space="preserve"> AUTONUMLGL \ee </w:instrText>
      </w:r>
      <w:r w:rsidR="000E6E53">
        <w:fldChar w:fldCharType="end"/>
      </w:r>
      <w:r w:rsidR="00AD1049" w:rsidRPr="00F87653">
        <w:rPr>
          <w:lang w:val="en-US"/>
        </w:rPr>
        <w:t>)</w:t>
      </w:r>
    </w:p>
    <w:p w:rsidR="00AD1049" w:rsidRPr="00F87653" w:rsidRDefault="00AD1049" w:rsidP="00AD1049">
      <w:pPr>
        <w:rPr>
          <w:lang w:val="en-US"/>
        </w:rPr>
      </w:pPr>
    </w:p>
    <w:p w:rsidR="00D01477" w:rsidRPr="00F87653" w:rsidRDefault="00D01477" w:rsidP="00D01477">
      <w:pPr>
        <w:ind w:left="567" w:hanging="567"/>
        <w:rPr>
          <w:lang w:val="en-US"/>
        </w:rPr>
      </w:pPr>
      <w:r w:rsidRPr="00F87653">
        <w:rPr>
          <w:lang w:val="en-US"/>
        </w:rPr>
        <w:t>where:</w:t>
      </w:r>
    </w:p>
    <w:p w:rsidR="00AD1049" w:rsidRPr="00F87653" w:rsidRDefault="00AD1049" w:rsidP="00D01477">
      <w:pPr>
        <w:ind w:left="567" w:hanging="567"/>
        <w:rPr>
          <w:lang w:val="en-US"/>
        </w:rPr>
      </w:pPr>
      <w:r w:rsidRPr="00F87653">
        <w:rPr>
          <w:lang w:val="en-US"/>
        </w:rPr>
        <w:lastRenderedPageBreak/>
        <w:t xml:space="preserve">SG = </w:t>
      </w:r>
      <w:r w:rsidR="00D01477" w:rsidRPr="00F87653">
        <w:rPr>
          <w:lang w:val="en-US"/>
        </w:rPr>
        <w:t>Mean damage ratio in p</w:t>
      </w:r>
      <w:r w:rsidR="00C8363C">
        <w:rPr>
          <w:lang w:val="en-US"/>
        </w:rPr>
        <w:t>er mill</w:t>
      </w:r>
    </w:p>
    <w:p w:rsidR="003D6786" w:rsidRPr="0068359B" w:rsidRDefault="003D6786" w:rsidP="00D01477">
      <w:pPr>
        <w:rPr>
          <w:position w:val="-12"/>
          <w:lang w:val="en-US"/>
        </w:rPr>
      </w:pPr>
      <w:r w:rsidRPr="0068359B">
        <w:rPr>
          <w:i/>
          <w:position w:val="-12"/>
          <w:lang w:val="en-US"/>
        </w:rPr>
        <w:t>VL</w:t>
      </w:r>
      <w:r w:rsidRPr="0068359B">
        <w:rPr>
          <w:position w:val="-12"/>
          <w:lang w:val="en-US"/>
        </w:rPr>
        <w:t xml:space="preserve"> = </w:t>
      </w:r>
      <w:r w:rsidR="00D01477" w:rsidRPr="0068359B">
        <w:rPr>
          <w:position w:val="-12"/>
          <w:lang w:val="en-US"/>
        </w:rPr>
        <w:t>claims payments</w:t>
      </w:r>
      <w:r w:rsidRPr="0068359B">
        <w:rPr>
          <w:position w:val="-12"/>
          <w:lang w:val="en-US"/>
        </w:rPr>
        <w:t xml:space="preserve"> (</w:t>
      </w:r>
      <w:r w:rsidR="0068359B" w:rsidRPr="0068359B">
        <w:rPr>
          <w:position w:val="-12"/>
          <w:lang w:val="en-US"/>
        </w:rPr>
        <w:t>insurance benefit</w:t>
      </w:r>
      <w:r w:rsidRPr="0068359B">
        <w:rPr>
          <w:position w:val="-12"/>
          <w:lang w:val="en-US"/>
        </w:rPr>
        <w:t>)</w:t>
      </w:r>
    </w:p>
    <w:p w:rsidR="003D6786" w:rsidRPr="00D01477" w:rsidRDefault="003D6786" w:rsidP="00D01477">
      <w:pPr>
        <w:rPr>
          <w:position w:val="-12"/>
          <w:lang w:val="en-US"/>
        </w:rPr>
      </w:pPr>
      <w:r w:rsidRPr="00D01477">
        <w:rPr>
          <w:i/>
          <w:position w:val="-12"/>
          <w:lang w:val="en-US"/>
        </w:rPr>
        <w:t>VS</w:t>
      </w:r>
      <w:r w:rsidRPr="00D01477">
        <w:rPr>
          <w:position w:val="-12"/>
          <w:lang w:val="en-US"/>
        </w:rPr>
        <w:t xml:space="preserve"> = </w:t>
      </w:r>
      <w:r w:rsidR="00D01477" w:rsidRPr="00D01477">
        <w:rPr>
          <w:position w:val="-12"/>
          <w:lang w:val="en-US"/>
        </w:rPr>
        <w:t>Value of the buildings</w:t>
      </w:r>
      <w:r w:rsidRPr="00D01477">
        <w:rPr>
          <w:position w:val="-12"/>
          <w:lang w:val="en-US"/>
        </w:rPr>
        <w:t xml:space="preserve"> (</w:t>
      </w:r>
      <w:r w:rsidR="0068359B">
        <w:rPr>
          <w:position w:val="-12"/>
          <w:lang w:val="en-US"/>
        </w:rPr>
        <w:t>sum insured</w:t>
      </w:r>
      <w:r w:rsidRPr="00D01477">
        <w:rPr>
          <w:position w:val="-12"/>
          <w:lang w:val="en-US"/>
        </w:rPr>
        <w:t>)</w:t>
      </w:r>
    </w:p>
    <w:p w:rsidR="00AD1049" w:rsidRPr="00D01477" w:rsidRDefault="00AD1049" w:rsidP="00FE57BA">
      <w:pPr>
        <w:rPr>
          <w:lang w:val="en-US"/>
        </w:rPr>
      </w:pPr>
    </w:p>
    <w:p w:rsidR="00BB5169" w:rsidRPr="0068359B" w:rsidRDefault="0068359B" w:rsidP="00FE57BA">
      <w:pPr>
        <w:rPr>
          <w:lang w:val="en-US"/>
        </w:rPr>
      </w:pPr>
      <w:r w:rsidRPr="0068359B">
        <w:rPr>
          <w:lang w:val="en-US"/>
        </w:rPr>
        <w:t xml:space="preserve">The figure below depicts the Austrian CRESTA relativity factors for the total period from 1999 </w:t>
      </w:r>
      <w:r w:rsidR="001B4A2B">
        <w:rPr>
          <w:lang w:val="en-US"/>
        </w:rPr>
        <w:t>to</w:t>
      </w:r>
      <w:r w:rsidRPr="0068359B">
        <w:rPr>
          <w:lang w:val="en-US"/>
        </w:rPr>
        <w:t xml:space="preserve"> 2009 calculated as described above</w:t>
      </w:r>
      <w:r w:rsidR="00A60CB5" w:rsidRPr="0068359B">
        <w:rPr>
          <w:lang w:val="en-US"/>
        </w:rPr>
        <w:t>.</w:t>
      </w:r>
    </w:p>
    <w:p w:rsidR="00D11198" w:rsidRPr="0068359B" w:rsidRDefault="00D11198" w:rsidP="00FE57BA">
      <w:pPr>
        <w:rPr>
          <w:lang w:val="en-US"/>
        </w:rPr>
      </w:pPr>
    </w:p>
    <w:p w:rsidR="00D11198" w:rsidRDefault="00772036" w:rsidP="00FE57BA">
      <w:r>
        <w:rPr>
          <w:noProof/>
        </w:rPr>
        <w:drawing>
          <wp:inline distT="0" distB="0" distL="0" distR="0">
            <wp:extent cx="5753100" cy="3867150"/>
            <wp:effectExtent l="0" t="0" r="0" b="0"/>
            <wp:docPr id="8" name="Grafik 8" descr="C:\Excel\Sturm\stur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Excel\Sturm\sturm1.jpg"/>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3100" cy="3867150"/>
                    </a:xfrm>
                    <a:prstGeom prst="rect">
                      <a:avLst/>
                    </a:prstGeom>
                    <a:noFill/>
                    <a:ln>
                      <a:noFill/>
                    </a:ln>
                  </pic:spPr>
                </pic:pic>
              </a:graphicData>
            </a:graphic>
          </wp:inline>
        </w:drawing>
      </w:r>
    </w:p>
    <w:p w:rsidR="00D11198" w:rsidRPr="0068359B" w:rsidRDefault="0068359B" w:rsidP="00D11198">
      <w:pPr>
        <w:pStyle w:val="Beschriftung"/>
        <w:rPr>
          <w:b w:val="0"/>
          <w:lang w:val="en-US"/>
        </w:rPr>
      </w:pPr>
      <w:r w:rsidRPr="0068359B">
        <w:rPr>
          <w:lang w:val="en-US"/>
        </w:rPr>
        <w:t>Figure</w:t>
      </w:r>
      <w:r w:rsidR="00D11198" w:rsidRPr="0068359B">
        <w:rPr>
          <w:lang w:val="en-US"/>
        </w:rPr>
        <w:t xml:space="preserve"> </w:t>
      </w:r>
      <w:r w:rsidR="000E6E53">
        <w:fldChar w:fldCharType="begin"/>
      </w:r>
      <w:r w:rsidR="006E44BE" w:rsidRPr="0068359B">
        <w:rPr>
          <w:lang w:val="en-US"/>
        </w:rPr>
        <w:instrText xml:space="preserve"> SEQ Abbildung \* ARABIC </w:instrText>
      </w:r>
      <w:r w:rsidR="000E6E53">
        <w:fldChar w:fldCharType="separate"/>
      </w:r>
      <w:r w:rsidR="00122E8F" w:rsidRPr="0068359B">
        <w:rPr>
          <w:noProof/>
          <w:lang w:val="en-US"/>
        </w:rPr>
        <w:t>4</w:t>
      </w:r>
      <w:r w:rsidR="000E6E53">
        <w:rPr>
          <w:noProof/>
        </w:rPr>
        <w:fldChar w:fldCharType="end"/>
      </w:r>
      <w:r w:rsidR="00D11198" w:rsidRPr="0068359B">
        <w:rPr>
          <w:lang w:val="en-US"/>
        </w:rPr>
        <w:t>: CRESTA</w:t>
      </w:r>
      <w:r w:rsidRPr="0068359B">
        <w:rPr>
          <w:lang w:val="en-US"/>
        </w:rPr>
        <w:t xml:space="preserve"> relativity factors for windstorm according to the calculations of the Austrian Insurance Association</w:t>
      </w:r>
      <w:r w:rsidR="00341559" w:rsidRPr="0068359B">
        <w:rPr>
          <w:lang w:val="en-US"/>
        </w:rPr>
        <w:t xml:space="preserve"> </w:t>
      </w:r>
    </w:p>
    <w:p w:rsidR="00D11198" w:rsidRPr="0068359B" w:rsidRDefault="00D11198" w:rsidP="00FE57BA">
      <w:pPr>
        <w:rPr>
          <w:lang w:val="en-US"/>
        </w:rPr>
      </w:pPr>
    </w:p>
    <w:p w:rsidR="00D11198" w:rsidRPr="00251CCE" w:rsidRDefault="0068359B" w:rsidP="00FE57BA">
      <w:pPr>
        <w:rPr>
          <w:lang w:val="en-US"/>
        </w:rPr>
      </w:pPr>
      <w:r w:rsidRPr="0068359B">
        <w:rPr>
          <w:lang w:val="en-US"/>
        </w:rPr>
        <w:t>The figure</w:t>
      </w:r>
      <w:r w:rsidR="00251CCE">
        <w:rPr>
          <w:lang w:val="en-US"/>
        </w:rPr>
        <w:t xml:space="preserve"> above</w:t>
      </w:r>
      <w:r w:rsidRPr="0068359B">
        <w:rPr>
          <w:lang w:val="en-US"/>
        </w:rPr>
        <w:t xml:space="preserve"> represents the real experience of windstorm occurrence in Austria, which </w:t>
      </w:r>
      <w:r w:rsidR="00251CCE" w:rsidRPr="0068359B">
        <w:rPr>
          <w:lang w:val="en-US"/>
        </w:rPr>
        <w:t xml:space="preserve">mainly takes place in the north and </w:t>
      </w:r>
      <w:r w:rsidR="00251CCE">
        <w:rPr>
          <w:lang w:val="en-US"/>
        </w:rPr>
        <w:t>occasionally</w:t>
      </w:r>
      <w:r w:rsidR="00251CCE" w:rsidRPr="0068359B">
        <w:rPr>
          <w:lang w:val="en-US"/>
        </w:rPr>
        <w:t xml:space="preserve"> in the south </w:t>
      </w:r>
      <w:r w:rsidRPr="0068359B">
        <w:rPr>
          <w:lang w:val="en-US"/>
        </w:rPr>
        <w:t>due to the Alps. In the west of Austria high wind speeds can be observed, but they are measured on the top of the mountains</w:t>
      </w:r>
      <w:r>
        <w:rPr>
          <w:lang w:val="en-US"/>
        </w:rPr>
        <w:t xml:space="preserve"> and not in the settlements </w:t>
      </w:r>
      <w:r w:rsidR="00251CCE">
        <w:rPr>
          <w:lang w:val="en-US"/>
        </w:rPr>
        <w:t xml:space="preserve">at lower altitudes. </w:t>
      </w:r>
      <w:r w:rsidR="00251CCE" w:rsidRPr="00251CCE">
        <w:rPr>
          <w:lang w:val="en-US"/>
        </w:rPr>
        <w:t xml:space="preserve">The map of the Austrian Insurance Association doesn’t only show </w:t>
      </w:r>
      <w:r w:rsidR="00251CCE">
        <w:rPr>
          <w:lang w:val="en-US"/>
        </w:rPr>
        <w:t>the location of windstorms in Austria</w:t>
      </w:r>
      <w:r w:rsidR="00251CCE" w:rsidRPr="00251CCE">
        <w:rPr>
          <w:lang w:val="en-US"/>
        </w:rPr>
        <w:t xml:space="preserve">, </w:t>
      </w:r>
      <w:r w:rsidR="001B4A2B">
        <w:rPr>
          <w:lang w:val="en-US"/>
        </w:rPr>
        <w:t>it</w:t>
      </w:r>
      <w:r w:rsidR="00251CCE" w:rsidRPr="00251CCE">
        <w:rPr>
          <w:lang w:val="en-US"/>
        </w:rPr>
        <w:t xml:space="preserve"> also depict</w:t>
      </w:r>
      <w:r w:rsidR="001B4A2B">
        <w:rPr>
          <w:lang w:val="en-US"/>
        </w:rPr>
        <w:t>s</w:t>
      </w:r>
      <w:r w:rsidR="00251CCE" w:rsidRPr="00251CCE">
        <w:rPr>
          <w:lang w:val="en-US"/>
        </w:rPr>
        <w:t xml:space="preserve"> the potential of da</w:t>
      </w:r>
      <w:r w:rsidR="00251CCE" w:rsidRPr="00251CCE">
        <w:rPr>
          <w:lang w:val="en-US"/>
        </w:rPr>
        <w:t>m</w:t>
      </w:r>
      <w:r w:rsidR="00251CCE" w:rsidRPr="00251CCE">
        <w:rPr>
          <w:lang w:val="en-US"/>
        </w:rPr>
        <w:t>age on the value of buildings.</w:t>
      </w:r>
    </w:p>
    <w:p w:rsidR="00620255" w:rsidRPr="00251CCE" w:rsidRDefault="00620255" w:rsidP="00FE57BA">
      <w:pPr>
        <w:rPr>
          <w:lang w:val="en-US"/>
        </w:rPr>
      </w:pPr>
    </w:p>
    <w:p w:rsidR="00620255" w:rsidRPr="00F87653" w:rsidRDefault="00251CCE" w:rsidP="00FE57BA">
      <w:pPr>
        <w:rPr>
          <w:lang w:val="en-US"/>
        </w:rPr>
      </w:pPr>
      <w:r w:rsidRPr="00251CCE">
        <w:rPr>
          <w:lang w:val="en-US"/>
        </w:rPr>
        <w:t>The map below from the Austrian central institute for meteorology and geodynamic (Zentr</w:t>
      </w:r>
      <w:r w:rsidRPr="00251CCE">
        <w:rPr>
          <w:lang w:val="en-US"/>
        </w:rPr>
        <w:t>a</w:t>
      </w:r>
      <w:r w:rsidRPr="00251CCE">
        <w:rPr>
          <w:lang w:val="en-US"/>
        </w:rPr>
        <w:t xml:space="preserve">lanstalt für Meteorologie und Geodynamik (ZAMG)), </w:t>
      </w:r>
      <w:r w:rsidR="001B4A2B">
        <w:rPr>
          <w:lang w:val="en-US"/>
        </w:rPr>
        <w:t>illustrates</w:t>
      </w:r>
      <w:r w:rsidRPr="00251CCE">
        <w:rPr>
          <w:lang w:val="en-US"/>
        </w:rPr>
        <w:t xml:space="preserve"> the </w:t>
      </w:r>
      <w:r>
        <w:rPr>
          <w:lang w:val="en-US"/>
        </w:rPr>
        <w:t xml:space="preserve">results for the </w:t>
      </w:r>
      <w:r w:rsidR="001B4A2B" w:rsidRPr="00251CCE">
        <w:rPr>
          <w:lang w:val="en-US"/>
        </w:rPr>
        <w:t>modeling</w:t>
      </w:r>
      <w:r w:rsidRPr="00251CCE">
        <w:rPr>
          <w:lang w:val="en-US"/>
        </w:rPr>
        <w:t xml:space="preserve"> of wind fields in Austria.</w:t>
      </w:r>
      <w:r>
        <w:rPr>
          <w:lang w:val="en-US"/>
        </w:rPr>
        <w:t xml:space="preserve"> </w:t>
      </w:r>
      <w:r w:rsidRPr="00251CCE">
        <w:rPr>
          <w:lang w:val="en-US"/>
        </w:rPr>
        <w:t xml:space="preserve"> It shows 50 windstorms from 1974 </w:t>
      </w:r>
      <w:r w:rsidR="001B4A2B">
        <w:rPr>
          <w:lang w:val="en-US"/>
        </w:rPr>
        <w:t>to</w:t>
      </w:r>
      <w:r w:rsidRPr="00251CCE">
        <w:rPr>
          <w:lang w:val="en-US"/>
        </w:rPr>
        <w:t xml:space="preserve"> 2009 which </w:t>
      </w:r>
      <w:r w:rsidR="001B4A2B">
        <w:rPr>
          <w:lang w:val="en-US"/>
        </w:rPr>
        <w:t>experienced</w:t>
      </w:r>
      <w:r w:rsidRPr="00251CCE">
        <w:rPr>
          <w:lang w:val="en-US"/>
        </w:rPr>
        <w:t xml:space="preserve"> a wind speed of more than 8 beaufort (ca. 62 km/h and more). </w:t>
      </w:r>
    </w:p>
    <w:p w:rsidR="00620255" w:rsidRDefault="00620255" w:rsidP="00620255">
      <w:r w:rsidRPr="00AF1A89">
        <w:rPr>
          <w:noProof/>
        </w:rPr>
        <w:lastRenderedPageBreak/>
        <w:drawing>
          <wp:inline distT="0" distB="0" distL="0" distR="0">
            <wp:extent cx="5757424" cy="2971800"/>
            <wp:effectExtent l="0" t="0" r="0" b="0"/>
            <wp:docPr id="92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8" name="Picture 2"/>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085" cy="2973174"/>
                    </a:xfrm>
                    <a:prstGeom prst="rect">
                      <a:avLst/>
                    </a:prstGeom>
                    <a:noFill/>
                    <a:ln>
                      <a:noFill/>
                    </a:ln>
                    <a:effectLst/>
                    <a:extLst/>
                  </pic:spPr>
                </pic:pic>
              </a:graphicData>
            </a:graphic>
          </wp:inline>
        </w:drawing>
      </w:r>
    </w:p>
    <w:p w:rsidR="00620255" w:rsidRPr="00F87653" w:rsidRDefault="00251CCE" w:rsidP="00620255">
      <w:pPr>
        <w:pStyle w:val="Beschriftung"/>
        <w:rPr>
          <w:lang w:val="en-US"/>
        </w:rPr>
      </w:pPr>
      <w:bookmarkStart w:id="3" w:name="_Toc282522526"/>
      <w:r w:rsidRPr="00F87653">
        <w:rPr>
          <w:lang w:val="en-US"/>
        </w:rPr>
        <w:t>Figure</w:t>
      </w:r>
      <w:r w:rsidR="00620255" w:rsidRPr="00F87653">
        <w:rPr>
          <w:lang w:val="en-US"/>
        </w:rPr>
        <w:t xml:space="preserve"> </w:t>
      </w:r>
      <w:r w:rsidR="000E6E53">
        <w:fldChar w:fldCharType="begin"/>
      </w:r>
      <w:r w:rsidR="00392156" w:rsidRPr="00F87653">
        <w:rPr>
          <w:lang w:val="en-US"/>
        </w:rPr>
        <w:instrText xml:space="preserve"> STYLEREF 1 \s </w:instrText>
      </w:r>
      <w:r w:rsidR="000E6E53">
        <w:fldChar w:fldCharType="separate"/>
      </w:r>
      <w:r w:rsidR="00122E8F" w:rsidRPr="00F87653">
        <w:rPr>
          <w:noProof/>
          <w:lang w:val="en-US"/>
        </w:rPr>
        <w:t>2</w:t>
      </w:r>
      <w:r w:rsidR="000E6E53">
        <w:rPr>
          <w:noProof/>
        </w:rPr>
        <w:fldChar w:fldCharType="end"/>
      </w:r>
      <w:r w:rsidR="00620255" w:rsidRPr="00F87653">
        <w:rPr>
          <w:lang w:val="en-US"/>
        </w:rPr>
        <w:t>.</w:t>
      </w:r>
      <w:r w:rsidR="000E6E53">
        <w:fldChar w:fldCharType="begin"/>
      </w:r>
      <w:r w:rsidR="00392156" w:rsidRPr="00F87653">
        <w:rPr>
          <w:lang w:val="en-US"/>
        </w:rPr>
        <w:instrText xml:space="preserve"> SEQ Abbildung \* ARABIC \s 1 </w:instrText>
      </w:r>
      <w:r w:rsidR="000E6E53">
        <w:fldChar w:fldCharType="separate"/>
      </w:r>
      <w:r w:rsidR="00122E8F" w:rsidRPr="00F87653">
        <w:rPr>
          <w:noProof/>
          <w:lang w:val="en-US"/>
        </w:rPr>
        <w:t>5</w:t>
      </w:r>
      <w:r w:rsidR="000E6E53">
        <w:rPr>
          <w:noProof/>
        </w:rPr>
        <w:fldChar w:fldCharType="end"/>
      </w:r>
      <w:r w:rsidR="00620255" w:rsidRPr="00F87653">
        <w:rPr>
          <w:bCs w:val="0"/>
          <w:lang w:val="en-US"/>
        </w:rPr>
        <w:t>:</w:t>
      </w:r>
      <w:r w:rsidR="00620255" w:rsidRPr="00F87653">
        <w:rPr>
          <w:lang w:val="en-US"/>
        </w:rPr>
        <w:t xml:space="preserve"> </w:t>
      </w:r>
      <w:r w:rsidRPr="00F87653">
        <w:rPr>
          <w:lang w:val="en-US"/>
        </w:rPr>
        <w:t xml:space="preserve">Wind field </w:t>
      </w:r>
      <w:r w:rsidR="001B4A2B" w:rsidRPr="00F87653">
        <w:rPr>
          <w:lang w:val="en-US"/>
        </w:rPr>
        <w:t>modeling</w:t>
      </w:r>
      <w:r w:rsidRPr="00F87653">
        <w:rPr>
          <w:lang w:val="en-US"/>
        </w:rPr>
        <w:t xml:space="preserve"> of ZAMG and </w:t>
      </w:r>
      <w:r w:rsidR="001E7EB8" w:rsidRPr="00F87653">
        <w:rPr>
          <w:lang w:val="en-US"/>
        </w:rPr>
        <w:br/>
      </w:r>
      <w:r w:rsidRPr="00F87653">
        <w:rPr>
          <w:lang w:val="en-US"/>
        </w:rPr>
        <w:t xml:space="preserve">the top 50 windstorms in Austria </w:t>
      </w:r>
      <w:r w:rsidR="00620255" w:rsidRPr="00F87653">
        <w:rPr>
          <w:lang w:val="en-US"/>
        </w:rPr>
        <w:t xml:space="preserve">(1974 </w:t>
      </w:r>
      <w:r w:rsidR="00803729">
        <w:rPr>
          <w:lang w:val="en-US"/>
        </w:rPr>
        <w:t>–</w:t>
      </w:r>
      <w:r w:rsidR="00620255" w:rsidRPr="00F87653">
        <w:rPr>
          <w:lang w:val="en-US"/>
        </w:rPr>
        <w:t>2009)</w:t>
      </w:r>
      <w:bookmarkEnd w:id="3"/>
    </w:p>
    <w:p w:rsidR="00620255" w:rsidRPr="00F87653" w:rsidRDefault="00620255" w:rsidP="00FE57BA">
      <w:pPr>
        <w:rPr>
          <w:lang w:val="en-US"/>
        </w:rPr>
      </w:pPr>
    </w:p>
    <w:p w:rsidR="00620255" w:rsidRDefault="001E7EB8" w:rsidP="00FE57BA">
      <w:pPr>
        <w:rPr>
          <w:lang w:val="en-US"/>
        </w:rPr>
      </w:pPr>
      <w:r w:rsidRPr="001E7EB8">
        <w:rPr>
          <w:lang w:val="en-US"/>
        </w:rPr>
        <w:t>The map clearly shows that the main center of windstorms is in the area north of the Alps, whereas in the west of Austria windstorms only occur on the mountaintops.</w:t>
      </w:r>
      <w:r>
        <w:rPr>
          <w:lang w:val="en-US"/>
        </w:rPr>
        <w:t xml:space="preserve"> </w:t>
      </w:r>
      <w:r w:rsidRPr="001E7EB8">
        <w:rPr>
          <w:lang w:val="en-US"/>
        </w:rPr>
        <w:t xml:space="preserve"> </w:t>
      </w:r>
    </w:p>
    <w:p w:rsidR="001E7EB8" w:rsidRPr="001E7EB8" w:rsidRDefault="001E7EB8" w:rsidP="00FE57BA">
      <w:pPr>
        <w:rPr>
          <w:lang w:val="en-US"/>
        </w:rPr>
      </w:pPr>
    </w:p>
    <w:p w:rsidR="00097550" w:rsidRPr="00F87653" w:rsidRDefault="001E7EB8" w:rsidP="00FE57BA">
      <w:pPr>
        <w:rPr>
          <w:b/>
          <w:lang w:val="en-US"/>
        </w:rPr>
      </w:pPr>
      <w:r>
        <w:rPr>
          <w:lang w:val="en-US"/>
        </w:rPr>
        <w:t xml:space="preserve">The </w:t>
      </w:r>
      <w:r w:rsidR="001B4A2B">
        <w:rPr>
          <w:lang w:val="en-US"/>
        </w:rPr>
        <w:t xml:space="preserve">empirical </w:t>
      </w:r>
      <w:r>
        <w:rPr>
          <w:lang w:val="en-US"/>
        </w:rPr>
        <w:t xml:space="preserve">mean damage ratios, which are regarded as CRESTA relativity factors, are by far lower than those given by QIS 5. </w:t>
      </w:r>
      <w:r w:rsidRPr="001E7EB8">
        <w:rPr>
          <w:b/>
          <w:lang w:val="en-US"/>
        </w:rPr>
        <w:t xml:space="preserve">In order to guarantee comparability, it is necessary to recalculate the correlation matrix as well as the market factor. </w:t>
      </w:r>
    </w:p>
    <w:p w:rsidR="000474A2" w:rsidRPr="00F87653" w:rsidRDefault="000474A2">
      <w:pPr>
        <w:spacing w:line="240" w:lineRule="auto"/>
        <w:jc w:val="left"/>
        <w:rPr>
          <w:lang w:val="en-US"/>
        </w:rPr>
      </w:pPr>
    </w:p>
    <w:p w:rsidR="00EE03BF" w:rsidRPr="00F87653" w:rsidRDefault="00EE03BF" w:rsidP="00EE03BF">
      <w:pPr>
        <w:rPr>
          <w:lang w:val="en-US"/>
        </w:rPr>
      </w:pPr>
    </w:p>
    <w:p w:rsidR="00EE03BF" w:rsidRPr="001E7EB8" w:rsidRDefault="001E7EB8" w:rsidP="00EE03BF">
      <w:pPr>
        <w:pStyle w:val="berschrift1"/>
        <w:rPr>
          <w:lang w:val="en-US"/>
        </w:rPr>
      </w:pPr>
      <w:r w:rsidRPr="001E7EB8">
        <w:rPr>
          <w:lang w:val="en-US"/>
        </w:rPr>
        <w:t>The Correlation Matrix</w:t>
      </w:r>
      <w:r w:rsidR="000474A2" w:rsidRPr="001E7EB8">
        <w:rPr>
          <w:lang w:val="en-US"/>
        </w:rPr>
        <w:t xml:space="preserve"> (Aggregation Matrix)</w:t>
      </w:r>
    </w:p>
    <w:p w:rsidR="00EE03BF" w:rsidRPr="001E7EB8" w:rsidRDefault="00EE03BF" w:rsidP="00EE03BF">
      <w:pPr>
        <w:rPr>
          <w:lang w:val="en-US"/>
        </w:rPr>
      </w:pPr>
    </w:p>
    <w:p w:rsidR="00EE03BF" w:rsidRPr="00F87653" w:rsidRDefault="001E7EB8" w:rsidP="00EE03BF">
      <w:pPr>
        <w:rPr>
          <w:lang w:val="en-US"/>
        </w:rPr>
      </w:pPr>
      <w:r w:rsidRPr="00E5214A">
        <w:rPr>
          <w:lang w:val="en-GB"/>
        </w:rPr>
        <w:t xml:space="preserve">By the use of correlation matrices (also called aggregation matrices) the total of insured value, weighted with CRESTA-relativity-factors, is multiplied in order to achieve the total capital requirement per peril. </w:t>
      </w:r>
    </w:p>
    <w:p w:rsidR="00862896" w:rsidRPr="00F87653" w:rsidRDefault="00862896" w:rsidP="00EE03BF">
      <w:pPr>
        <w:rPr>
          <w:lang w:val="en-US"/>
        </w:rPr>
      </w:pPr>
    </w:p>
    <w:p w:rsidR="001E7EB8" w:rsidRPr="00E5214A" w:rsidRDefault="001E7EB8" w:rsidP="001E7EB8">
      <w:pPr>
        <w:rPr>
          <w:lang w:val="en-GB"/>
        </w:rPr>
      </w:pPr>
      <w:r w:rsidRPr="001E7EB8">
        <w:rPr>
          <w:lang w:val="en-US"/>
        </w:rPr>
        <w:t>The correlation matrix</w:t>
      </w:r>
      <w:r>
        <w:rPr>
          <w:lang w:val="en-US"/>
        </w:rPr>
        <w:t>,</w:t>
      </w:r>
      <w:r w:rsidRPr="001E7EB8">
        <w:rPr>
          <w:lang w:val="en-US"/>
        </w:rPr>
        <w:t xml:space="preserve"> which was given in QIS 5</w:t>
      </w:r>
      <w:r>
        <w:rPr>
          <w:lang w:val="en-US"/>
        </w:rPr>
        <w:t>,</w:t>
      </w:r>
      <w:r w:rsidR="007931E7">
        <w:rPr>
          <w:lang w:val="en-US"/>
        </w:rPr>
        <w:t xml:space="preserve"> also does</w:t>
      </w:r>
      <w:r w:rsidRPr="001E7EB8">
        <w:rPr>
          <w:lang w:val="en-US"/>
        </w:rPr>
        <w:t xml:space="preserve"> not reflect the </w:t>
      </w:r>
      <w:r>
        <w:rPr>
          <w:lang w:val="en-US"/>
        </w:rPr>
        <w:t xml:space="preserve">Austrian </w:t>
      </w:r>
      <w:r w:rsidRPr="001E7EB8">
        <w:rPr>
          <w:lang w:val="en-US"/>
        </w:rPr>
        <w:t>ge</w:t>
      </w:r>
      <w:r w:rsidRPr="001E7EB8">
        <w:rPr>
          <w:lang w:val="en-US"/>
        </w:rPr>
        <w:t>o</w:t>
      </w:r>
      <w:r w:rsidRPr="001E7EB8">
        <w:rPr>
          <w:lang w:val="en-US"/>
        </w:rPr>
        <w:t>graphical land</w:t>
      </w:r>
      <w:r>
        <w:rPr>
          <w:lang w:val="en-US"/>
        </w:rPr>
        <w:t>scape</w:t>
      </w:r>
      <w:r w:rsidRPr="001E7EB8">
        <w:rPr>
          <w:lang w:val="en-US"/>
        </w:rPr>
        <w:t xml:space="preserve">, which </w:t>
      </w:r>
      <w:r>
        <w:rPr>
          <w:lang w:val="en-US"/>
        </w:rPr>
        <w:t xml:space="preserve">is </w:t>
      </w:r>
      <w:r w:rsidRPr="001E7EB8">
        <w:rPr>
          <w:lang w:val="en-US"/>
        </w:rPr>
        <w:t xml:space="preserve">shown </w:t>
      </w:r>
      <w:r>
        <w:rPr>
          <w:lang w:val="en-US"/>
        </w:rPr>
        <w:t>below with</w:t>
      </w:r>
      <w:r w:rsidRPr="001E7EB8">
        <w:rPr>
          <w:lang w:val="en-US"/>
        </w:rPr>
        <w:t xml:space="preserve"> </w:t>
      </w:r>
      <w:r>
        <w:rPr>
          <w:lang w:val="en-GB"/>
        </w:rPr>
        <w:t>t</w:t>
      </w:r>
      <w:r w:rsidRPr="00E5214A">
        <w:rPr>
          <w:lang w:val="en-GB"/>
        </w:rPr>
        <w:t xml:space="preserve">he map </w:t>
      </w:r>
      <w:r>
        <w:rPr>
          <w:lang w:val="en-GB"/>
        </w:rPr>
        <w:t xml:space="preserve">for the </w:t>
      </w:r>
      <w:r w:rsidRPr="00E5214A">
        <w:rPr>
          <w:lang w:val="en-GB"/>
        </w:rPr>
        <w:t>Austrian C</w:t>
      </w:r>
      <w:r>
        <w:rPr>
          <w:lang w:val="en-GB"/>
        </w:rPr>
        <w:t>RESTA</w:t>
      </w:r>
      <w:r w:rsidR="007931E7">
        <w:rPr>
          <w:lang w:val="en-GB"/>
        </w:rPr>
        <w:t>-z</w:t>
      </w:r>
      <w:r w:rsidRPr="00E5214A">
        <w:rPr>
          <w:lang w:val="en-GB"/>
        </w:rPr>
        <w:t>one 80 (Graz)</w:t>
      </w:r>
      <w:r>
        <w:rPr>
          <w:lang w:val="en-GB"/>
        </w:rPr>
        <w:t>:</w:t>
      </w:r>
    </w:p>
    <w:p w:rsidR="001E7EB8" w:rsidRPr="001E7EB8" w:rsidRDefault="001E7EB8" w:rsidP="00EE03BF">
      <w:pPr>
        <w:rPr>
          <w:lang w:val="en-GB"/>
        </w:rPr>
      </w:pPr>
    </w:p>
    <w:p w:rsidR="00A81855" w:rsidRPr="001E7EB8" w:rsidRDefault="00A81855" w:rsidP="00EE03BF">
      <w:pPr>
        <w:rPr>
          <w:lang w:val="en-GB"/>
        </w:rPr>
      </w:pPr>
    </w:p>
    <w:p w:rsidR="00A81855" w:rsidRDefault="00A42709" w:rsidP="00A81855">
      <w:pPr>
        <w:jc w:val="center"/>
      </w:pPr>
      <w:r>
        <w:rPr>
          <w:noProof/>
        </w:rPr>
        <w:lastRenderedPageBreak/>
        <w:drawing>
          <wp:inline distT="0" distB="0" distL="0" distR="0">
            <wp:extent cx="5753100" cy="3867150"/>
            <wp:effectExtent l="0" t="0" r="0" b="0"/>
            <wp:docPr id="17" name="Grafik 17" descr="C:\Excel\Sturm\korrelat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Excel\Sturm\korrelation1.jpg"/>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3100" cy="3867150"/>
                    </a:xfrm>
                    <a:prstGeom prst="rect">
                      <a:avLst/>
                    </a:prstGeom>
                    <a:noFill/>
                    <a:ln>
                      <a:noFill/>
                    </a:ln>
                  </pic:spPr>
                </pic:pic>
              </a:graphicData>
            </a:graphic>
          </wp:inline>
        </w:drawing>
      </w:r>
    </w:p>
    <w:p w:rsidR="00A81855" w:rsidRPr="007931E7" w:rsidRDefault="007931E7" w:rsidP="00A81855">
      <w:pPr>
        <w:pStyle w:val="Beschriftung"/>
        <w:rPr>
          <w:b w:val="0"/>
          <w:lang w:val="en-US"/>
        </w:rPr>
      </w:pPr>
      <w:r w:rsidRPr="007931E7">
        <w:rPr>
          <w:lang w:val="en-US"/>
        </w:rPr>
        <w:t xml:space="preserve">Figure </w:t>
      </w:r>
      <w:r w:rsidR="000E6E53">
        <w:fldChar w:fldCharType="begin"/>
      </w:r>
      <w:r w:rsidR="006E44BE" w:rsidRPr="007931E7">
        <w:rPr>
          <w:lang w:val="en-US"/>
        </w:rPr>
        <w:instrText xml:space="preserve"> SEQ Abbildung \* ARABIC </w:instrText>
      </w:r>
      <w:r w:rsidR="000E6E53">
        <w:fldChar w:fldCharType="separate"/>
      </w:r>
      <w:r w:rsidR="00122E8F" w:rsidRPr="007931E7">
        <w:rPr>
          <w:noProof/>
          <w:lang w:val="en-US"/>
        </w:rPr>
        <w:t>6</w:t>
      </w:r>
      <w:r w:rsidR="000E6E53">
        <w:rPr>
          <w:noProof/>
        </w:rPr>
        <w:fldChar w:fldCharType="end"/>
      </w:r>
      <w:r w:rsidR="00A81855" w:rsidRPr="007931E7">
        <w:rPr>
          <w:lang w:val="en-US"/>
        </w:rPr>
        <w:t xml:space="preserve">: </w:t>
      </w:r>
      <w:r w:rsidRPr="007931E7">
        <w:rPr>
          <w:lang w:val="en-US"/>
        </w:rPr>
        <w:t>Given correlations for</w:t>
      </w:r>
      <w:r w:rsidR="00A81855" w:rsidRPr="007931E7">
        <w:rPr>
          <w:lang w:val="en-US"/>
        </w:rPr>
        <w:t xml:space="preserve"> CRESTA-Zone 80</w:t>
      </w:r>
    </w:p>
    <w:p w:rsidR="00A81855" w:rsidRPr="007931E7" w:rsidRDefault="00A81855" w:rsidP="00EE03BF">
      <w:pPr>
        <w:rPr>
          <w:lang w:val="en-US"/>
        </w:rPr>
      </w:pPr>
    </w:p>
    <w:p w:rsidR="00A81855" w:rsidRPr="007931E7" w:rsidRDefault="007931E7" w:rsidP="00EE03BF">
      <w:pPr>
        <w:rPr>
          <w:lang w:val="en-US"/>
        </w:rPr>
      </w:pPr>
      <w:r w:rsidRPr="007931E7">
        <w:rPr>
          <w:lang w:val="en-US"/>
        </w:rPr>
        <w:t xml:space="preserve">The map for CRESTA-zone 80 is just an example. </w:t>
      </w:r>
      <w:r>
        <w:rPr>
          <w:lang w:val="en-US"/>
        </w:rPr>
        <w:t>The correlations don’t appear to be i</w:t>
      </w:r>
      <w:r>
        <w:rPr>
          <w:lang w:val="en-US"/>
        </w:rPr>
        <w:t>m</w:t>
      </w:r>
      <w:r>
        <w:rPr>
          <w:lang w:val="en-US"/>
        </w:rPr>
        <w:t xml:space="preserve">plausible for CRESTA-zone 80 only. </w:t>
      </w:r>
    </w:p>
    <w:p w:rsidR="00A81855" w:rsidRPr="007931E7" w:rsidRDefault="00A81855" w:rsidP="00EE03BF">
      <w:pPr>
        <w:rPr>
          <w:lang w:val="en-US"/>
        </w:rPr>
      </w:pPr>
    </w:p>
    <w:p w:rsidR="00141361" w:rsidRDefault="007931E7" w:rsidP="00EE03BF">
      <w:pPr>
        <w:rPr>
          <w:lang w:val="en-US"/>
        </w:rPr>
      </w:pPr>
      <w:r>
        <w:rPr>
          <w:lang w:val="en-US"/>
        </w:rPr>
        <w:t>For the recalculation of the correlation matrix windstorm data of the Austrian Insurance Ass</w:t>
      </w:r>
      <w:r>
        <w:rPr>
          <w:lang w:val="en-US"/>
        </w:rPr>
        <w:t>o</w:t>
      </w:r>
      <w:r>
        <w:rPr>
          <w:lang w:val="en-US"/>
        </w:rPr>
        <w:t xml:space="preserve">ciation is used again. </w:t>
      </w:r>
      <w:r w:rsidRPr="007931E7">
        <w:rPr>
          <w:lang w:val="en-US"/>
        </w:rPr>
        <w:t xml:space="preserve">In chapter </w:t>
      </w:r>
      <w:r w:rsidR="001B4A2B">
        <w:rPr>
          <w:lang w:val="en-US"/>
        </w:rPr>
        <w:t>2</w:t>
      </w:r>
      <w:r w:rsidRPr="007931E7">
        <w:rPr>
          <w:lang w:val="en-US"/>
        </w:rPr>
        <w:t xml:space="preserve"> we already showed that the mean damage ratio is calculated as ratio of the total loss by CRESTA-zone and the value of buildings by CRESTA-zone from the same data. </w:t>
      </w:r>
    </w:p>
    <w:p w:rsidR="007931E7" w:rsidRPr="007931E7" w:rsidRDefault="007931E7" w:rsidP="00EE03BF">
      <w:pPr>
        <w:rPr>
          <w:lang w:val="en-US"/>
        </w:rPr>
      </w:pPr>
    </w:p>
    <w:p w:rsidR="00B00793" w:rsidRPr="00F87653" w:rsidRDefault="007931E7" w:rsidP="00EE03BF">
      <w:pPr>
        <w:rPr>
          <w:lang w:val="en-US"/>
        </w:rPr>
      </w:pPr>
      <w:r w:rsidRPr="007931E7">
        <w:rPr>
          <w:lang w:val="en-US"/>
        </w:rPr>
        <w:t>In a next step the damage ratio for each CRESTA-zone is calcul</w:t>
      </w:r>
      <w:r>
        <w:rPr>
          <w:lang w:val="en-US"/>
        </w:rPr>
        <w:t>a</w:t>
      </w:r>
      <w:r w:rsidRPr="007931E7">
        <w:rPr>
          <w:lang w:val="en-US"/>
        </w:rPr>
        <w:t>te</w:t>
      </w:r>
      <w:r>
        <w:rPr>
          <w:lang w:val="en-US"/>
        </w:rPr>
        <w:t>d</w:t>
      </w:r>
      <w:r w:rsidRPr="007931E7">
        <w:rPr>
          <w:lang w:val="en-US"/>
        </w:rPr>
        <w:t xml:space="preserve"> for all years pairwise as correlation coefficient </w:t>
      </w:r>
      <w:r w:rsidRPr="00C86AC0">
        <w:rPr>
          <w:b/>
          <w:i/>
          <w:lang w:val="en-US"/>
        </w:rPr>
        <w:t xml:space="preserve">R </w:t>
      </w:r>
      <w:r w:rsidRPr="007931E7">
        <w:rPr>
          <w:lang w:val="en-US"/>
        </w:rPr>
        <w:t xml:space="preserve">according to Pearson, which is shown in </w:t>
      </w:r>
      <w:r w:rsidR="00C86AC0">
        <w:rPr>
          <w:lang w:val="en-US"/>
        </w:rPr>
        <w:t xml:space="preserve">an extract in </w:t>
      </w:r>
      <w:r w:rsidRPr="007931E7">
        <w:rPr>
          <w:lang w:val="en-US"/>
        </w:rPr>
        <w:t>the table b</w:t>
      </w:r>
      <w:r w:rsidRPr="007931E7">
        <w:rPr>
          <w:lang w:val="en-US"/>
        </w:rPr>
        <w:t>e</w:t>
      </w:r>
      <w:r w:rsidRPr="007931E7">
        <w:rPr>
          <w:lang w:val="en-US"/>
        </w:rPr>
        <w:t xml:space="preserve">low.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1134"/>
        <w:gridCol w:w="1134"/>
        <w:gridCol w:w="1134"/>
        <w:gridCol w:w="1134"/>
        <w:gridCol w:w="1134"/>
      </w:tblGrid>
      <w:tr w:rsidR="00F13A94" w:rsidRPr="00F13A94" w:rsidTr="00F13A94">
        <w:trPr>
          <w:jc w:val="center"/>
        </w:trPr>
        <w:tc>
          <w:tcPr>
            <w:tcW w:w="1134" w:type="dxa"/>
            <w:tcBorders>
              <w:bottom w:val="single" w:sz="6" w:space="0" w:color="auto"/>
            </w:tcBorders>
            <w:shd w:val="clear" w:color="auto" w:fill="auto"/>
            <w:noWrap/>
            <w:vAlign w:val="bottom"/>
            <w:hideMark/>
          </w:tcPr>
          <w:p w:rsidR="00F13A94" w:rsidRPr="00F13A94" w:rsidRDefault="00F13A94" w:rsidP="00F13A94">
            <w:pPr>
              <w:spacing w:line="240" w:lineRule="auto"/>
              <w:jc w:val="center"/>
              <w:rPr>
                <w:b/>
                <w:bCs/>
                <w:sz w:val="20"/>
                <w:szCs w:val="20"/>
              </w:rPr>
            </w:pPr>
            <w:r w:rsidRPr="00F13A94">
              <w:rPr>
                <w:b/>
                <w:bCs/>
                <w:sz w:val="20"/>
                <w:szCs w:val="20"/>
              </w:rPr>
              <w:t>R</w:t>
            </w:r>
          </w:p>
        </w:tc>
        <w:tc>
          <w:tcPr>
            <w:tcW w:w="1134" w:type="dxa"/>
            <w:tcBorders>
              <w:bottom w:val="single" w:sz="6" w:space="0" w:color="auto"/>
            </w:tcBorders>
            <w:shd w:val="clear" w:color="auto" w:fill="auto"/>
            <w:noWrap/>
            <w:vAlign w:val="bottom"/>
            <w:hideMark/>
          </w:tcPr>
          <w:p w:rsidR="00F13A94" w:rsidRPr="00F13A94" w:rsidRDefault="00F13A94" w:rsidP="00F13A94">
            <w:pPr>
              <w:spacing w:line="240" w:lineRule="auto"/>
              <w:jc w:val="center"/>
              <w:rPr>
                <w:bCs/>
                <w:sz w:val="20"/>
                <w:szCs w:val="20"/>
              </w:rPr>
            </w:pPr>
            <w:r w:rsidRPr="00F13A94">
              <w:rPr>
                <w:bCs/>
                <w:sz w:val="20"/>
                <w:szCs w:val="20"/>
              </w:rPr>
              <w:t>10</w:t>
            </w:r>
          </w:p>
        </w:tc>
        <w:tc>
          <w:tcPr>
            <w:tcW w:w="1134" w:type="dxa"/>
            <w:tcBorders>
              <w:bottom w:val="single" w:sz="6" w:space="0" w:color="auto"/>
            </w:tcBorders>
            <w:shd w:val="clear" w:color="auto" w:fill="auto"/>
            <w:noWrap/>
            <w:vAlign w:val="bottom"/>
            <w:hideMark/>
          </w:tcPr>
          <w:p w:rsidR="00F13A94" w:rsidRPr="00F13A94" w:rsidRDefault="00F13A94" w:rsidP="00F13A94">
            <w:pPr>
              <w:spacing w:line="240" w:lineRule="auto"/>
              <w:jc w:val="center"/>
              <w:rPr>
                <w:bCs/>
                <w:sz w:val="20"/>
                <w:szCs w:val="20"/>
              </w:rPr>
            </w:pPr>
            <w:r w:rsidRPr="00F13A94">
              <w:rPr>
                <w:bCs/>
                <w:sz w:val="20"/>
                <w:szCs w:val="20"/>
              </w:rPr>
              <w:t>11</w:t>
            </w:r>
          </w:p>
        </w:tc>
        <w:tc>
          <w:tcPr>
            <w:tcW w:w="1134" w:type="dxa"/>
            <w:tcBorders>
              <w:bottom w:val="single" w:sz="6" w:space="0" w:color="auto"/>
            </w:tcBorders>
            <w:shd w:val="clear" w:color="auto" w:fill="auto"/>
            <w:noWrap/>
            <w:vAlign w:val="bottom"/>
            <w:hideMark/>
          </w:tcPr>
          <w:p w:rsidR="00F13A94" w:rsidRPr="00F13A94" w:rsidRDefault="00F13A94" w:rsidP="00F13A94">
            <w:pPr>
              <w:spacing w:line="240" w:lineRule="auto"/>
              <w:jc w:val="center"/>
              <w:rPr>
                <w:bCs/>
                <w:sz w:val="20"/>
                <w:szCs w:val="20"/>
              </w:rPr>
            </w:pPr>
            <w:r w:rsidRPr="00F13A94">
              <w:rPr>
                <w:bCs/>
                <w:sz w:val="20"/>
                <w:szCs w:val="20"/>
              </w:rPr>
              <w:t>12</w:t>
            </w:r>
          </w:p>
        </w:tc>
        <w:tc>
          <w:tcPr>
            <w:tcW w:w="1134" w:type="dxa"/>
            <w:tcBorders>
              <w:bottom w:val="single" w:sz="6" w:space="0" w:color="auto"/>
            </w:tcBorders>
            <w:shd w:val="clear" w:color="auto" w:fill="auto"/>
            <w:noWrap/>
            <w:vAlign w:val="bottom"/>
            <w:hideMark/>
          </w:tcPr>
          <w:p w:rsidR="00F13A94" w:rsidRPr="00F13A94" w:rsidRDefault="00F13A94" w:rsidP="00F13A94">
            <w:pPr>
              <w:spacing w:line="240" w:lineRule="auto"/>
              <w:jc w:val="center"/>
              <w:rPr>
                <w:bCs/>
                <w:sz w:val="20"/>
                <w:szCs w:val="20"/>
              </w:rPr>
            </w:pPr>
            <w:r>
              <w:rPr>
                <w:bCs/>
                <w:sz w:val="20"/>
                <w:szCs w:val="20"/>
              </w:rPr>
              <w:t>…</w:t>
            </w:r>
          </w:p>
        </w:tc>
      </w:tr>
      <w:tr w:rsidR="00B00793" w:rsidRPr="00F13A94" w:rsidTr="00F13A94">
        <w:trPr>
          <w:jc w:val="center"/>
        </w:trPr>
        <w:tc>
          <w:tcPr>
            <w:tcW w:w="1134" w:type="dxa"/>
            <w:tcBorders>
              <w:bottom w:val="nil"/>
            </w:tcBorders>
            <w:shd w:val="clear" w:color="auto" w:fill="auto"/>
            <w:noWrap/>
            <w:vAlign w:val="bottom"/>
            <w:hideMark/>
          </w:tcPr>
          <w:p w:rsidR="00B00793" w:rsidRPr="00F13A94" w:rsidRDefault="00B00793" w:rsidP="00F13A94">
            <w:pPr>
              <w:spacing w:line="240" w:lineRule="auto"/>
              <w:jc w:val="center"/>
              <w:rPr>
                <w:bCs/>
                <w:sz w:val="20"/>
                <w:szCs w:val="20"/>
              </w:rPr>
            </w:pPr>
            <w:r w:rsidRPr="00F13A94">
              <w:rPr>
                <w:bCs/>
                <w:sz w:val="20"/>
                <w:szCs w:val="20"/>
              </w:rPr>
              <w:t>10</w:t>
            </w:r>
          </w:p>
        </w:tc>
        <w:tc>
          <w:tcPr>
            <w:tcW w:w="1134" w:type="dxa"/>
            <w:tcBorders>
              <w:bottom w:val="nil"/>
            </w:tcBorders>
            <w:shd w:val="clear" w:color="auto" w:fill="auto"/>
            <w:noWrap/>
            <w:vAlign w:val="bottom"/>
            <w:hideMark/>
          </w:tcPr>
          <w:p w:rsidR="00B00793" w:rsidRPr="00B00793" w:rsidRDefault="00B00793" w:rsidP="00803729">
            <w:pPr>
              <w:spacing w:line="240" w:lineRule="auto"/>
              <w:jc w:val="center"/>
              <w:rPr>
                <w:b/>
                <w:bCs/>
                <w:sz w:val="16"/>
                <w:szCs w:val="16"/>
              </w:rPr>
            </w:pPr>
            <w:r w:rsidRPr="00B00793">
              <w:rPr>
                <w:b/>
                <w:bCs/>
                <w:sz w:val="16"/>
                <w:szCs w:val="16"/>
              </w:rPr>
              <w:t>1</w:t>
            </w:r>
            <w:r w:rsidR="00803729">
              <w:rPr>
                <w:b/>
                <w:bCs/>
                <w:sz w:val="16"/>
                <w:szCs w:val="16"/>
              </w:rPr>
              <w:t>.</w:t>
            </w:r>
            <w:r w:rsidRPr="00B00793">
              <w:rPr>
                <w:b/>
                <w:bCs/>
                <w:sz w:val="16"/>
                <w:szCs w:val="16"/>
              </w:rPr>
              <w:t>000</w:t>
            </w:r>
          </w:p>
        </w:tc>
        <w:tc>
          <w:tcPr>
            <w:tcW w:w="1134" w:type="dxa"/>
            <w:tcBorders>
              <w:bottom w:val="nil"/>
            </w:tcBorders>
            <w:shd w:val="clear" w:color="auto" w:fill="auto"/>
            <w:noWrap/>
            <w:vAlign w:val="bottom"/>
            <w:hideMark/>
          </w:tcPr>
          <w:p w:rsidR="00B00793" w:rsidRPr="00B00793" w:rsidRDefault="00B00793" w:rsidP="00803729">
            <w:pPr>
              <w:spacing w:line="240" w:lineRule="auto"/>
              <w:jc w:val="center"/>
              <w:rPr>
                <w:sz w:val="16"/>
                <w:szCs w:val="16"/>
              </w:rPr>
            </w:pPr>
            <w:r w:rsidRPr="00B00793">
              <w:rPr>
                <w:sz w:val="16"/>
                <w:szCs w:val="16"/>
              </w:rPr>
              <w:t>0</w:t>
            </w:r>
            <w:r w:rsidR="00803729">
              <w:rPr>
                <w:sz w:val="16"/>
                <w:szCs w:val="16"/>
              </w:rPr>
              <w:t>.</w:t>
            </w:r>
            <w:r w:rsidRPr="00B00793">
              <w:rPr>
                <w:sz w:val="16"/>
                <w:szCs w:val="16"/>
              </w:rPr>
              <w:t>970</w:t>
            </w:r>
          </w:p>
        </w:tc>
        <w:tc>
          <w:tcPr>
            <w:tcW w:w="1134" w:type="dxa"/>
            <w:tcBorders>
              <w:bottom w:val="nil"/>
            </w:tcBorders>
            <w:shd w:val="clear" w:color="auto" w:fill="auto"/>
            <w:noWrap/>
            <w:vAlign w:val="bottom"/>
            <w:hideMark/>
          </w:tcPr>
          <w:p w:rsidR="00B00793" w:rsidRPr="00B00793" w:rsidRDefault="00B00793" w:rsidP="00803729">
            <w:pPr>
              <w:spacing w:line="240" w:lineRule="auto"/>
              <w:jc w:val="center"/>
              <w:rPr>
                <w:sz w:val="16"/>
                <w:szCs w:val="16"/>
              </w:rPr>
            </w:pPr>
            <w:r w:rsidRPr="00B00793">
              <w:rPr>
                <w:sz w:val="16"/>
                <w:szCs w:val="16"/>
              </w:rPr>
              <w:t>0</w:t>
            </w:r>
            <w:r w:rsidR="00803729">
              <w:rPr>
                <w:sz w:val="16"/>
                <w:szCs w:val="16"/>
              </w:rPr>
              <w:t>.</w:t>
            </w:r>
            <w:r w:rsidRPr="00B00793">
              <w:rPr>
                <w:sz w:val="16"/>
                <w:szCs w:val="16"/>
              </w:rPr>
              <w:t>954</w:t>
            </w:r>
          </w:p>
        </w:tc>
        <w:tc>
          <w:tcPr>
            <w:tcW w:w="1134" w:type="dxa"/>
            <w:tcBorders>
              <w:bottom w:val="nil"/>
            </w:tcBorders>
            <w:shd w:val="clear" w:color="auto" w:fill="auto"/>
            <w:noWrap/>
            <w:vAlign w:val="bottom"/>
            <w:hideMark/>
          </w:tcPr>
          <w:p w:rsidR="00B00793" w:rsidRPr="00F13A94" w:rsidRDefault="00B00793" w:rsidP="00F13A94">
            <w:pPr>
              <w:spacing w:line="240" w:lineRule="auto"/>
              <w:jc w:val="center"/>
              <w:rPr>
                <w:sz w:val="20"/>
                <w:szCs w:val="20"/>
              </w:rPr>
            </w:pPr>
            <w:r>
              <w:rPr>
                <w:sz w:val="20"/>
                <w:szCs w:val="20"/>
              </w:rPr>
              <w:t>…</w:t>
            </w:r>
          </w:p>
        </w:tc>
      </w:tr>
      <w:tr w:rsidR="00B00793" w:rsidRPr="00F13A94" w:rsidTr="00F13A94">
        <w:trPr>
          <w:jc w:val="center"/>
        </w:trPr>
        <w:tc>
          <w:tcPr>
            <w:tcW w:w="1134" w:type="dxa"/>
            <w:tcBorders>
              <w:top w:val="nil"/>
              <w:bottom w:val="nil"/>
            </w:tcBorders>
            <w:shd w:val="clear" w:color="auto" w:fill="auto"/>
            <w:noWrap/>
            <w:vAlign w:val="bottom"/>
            <w:hideMark/>
          </w:tcPr>
          <w:p w:rsidR="00B00793" w:rsidRPr="00F13A94" w:rsidRDefault="00B00793" w:rsidP="00F13A94">
            <w:pPr>
              <w:spacing w:line="240" w:lineRule="auto"/>
              <w:jc w:val="center"/>
              <w:rPr>
                <w:bCs/>
                <w:sz w:val="20"/>
                <w:szCs w:val="20"/>
              </w:rPr>
            </w:pPr>
            <w:r w:rsidRPr="00F13A94">
              <w:rPr>
                <w:bCs/>
                <w:sz w:val="20"/>
                <w:szCs w:val="20"/>
              </w:rPr>
              <w:t>11</w:t>
            </w:r>
          </w:p>
        </w:tc>
        <w:tc>
          <w:tcPr>
            <w:tcW w:w="1134" w:type="dxa"/>
            <w:tcBorders>
              <w:top w:val="nil"/>
              <w:bottom w:val="nil"/>
            </w:tcBorders>
            <w:shd w:val="clear" w:color="auto" w:fill="auto"/>
            <w:noWrap/>
            <w:vAlign w:val="bottom"/>
            <w:hideMark/>
          </w:tcPr>
          <w:p w:rsidR="00B00793" w:rsidRPr="00B00793" w:rsidRDefault="00B00793" w:rsidP="00803729">
            <w:pPr>
              <w:spacing w:line="240" w:lineRule="auto"/>
              <w:jc w:val="center"/>
              <w:rPr>
                <w:sz w:val="16"/>
                <w:szCs w:val="16"/>
              </w:rPr>
            </w:pPr>
            <w:r w:rsidRPr="00B00793">
              <w:rPr>
                <w:sz w:val="16"/>
                <w:szCs w:val="16"/>
              </w:rPr>
              <w:t>0</w:t>
            </w:r>
            <w:r w:rsidR="00803729">
              <w:rPr>
                <w:sz w:val="16"/>
                <w:szCs w:val="16"/>
              </w:rPr>
              <w:t>.</w:t>
            </w:r>
            <w:r w:rsidRPr="00B00793">
              <w:rPr>
                <w:sz w:val="16"/>
                <w:szCs w:val="16"/>
              </w:rPr>
              <w:t>970</w:t>
            </w:r>
          </w:p>
        </w:tc>
        <w:tc>
          <w:tcPr>
            <w:tcW w:w="1134" w:type="dxa"/>
            <w:tcBorders>
              <w:top w:val="nil"/>
              <w:bottom w:val="nil"/>
            </w:tcBorders>
            <w:shd w:val="clear" w:color="auto" w:fill="auto"/>
            <w:noWrap/>
            <w:vAlign w:val="bottom"/>
            <w:hideMark/>
          </w:tcPr>
          <w:p w:rsidR="00B00793" w:rsidRPr="00B00793" w:rsidRDefault="00B00793" w:rsidP="00803729">
            <w:pPr>
              <w:spacing w:line="240" w:lineRule="auto"/>
              <w:jc w:val="center"/>
              <w:rPr>
                <w:b/>
                <w:bCs/>
                <w:sz w:val="16"/>
                <w:szCs w:val="16"/>
              </w:rPr>
            </w:pPr>
            <w:r w:rsidRPr="00B00793">
              <w:rPr>
                <w:b/>
                <w:bCs/>
                <w:sz w:val="16"/>
                <w:szCs w:val="16"/>
              </w:rPr>
              <w:t>1</w:t>
            </w:r>
            <w:r w:rsidR="00803729">
              <w:rPr>
                <w:b/>
                <w:bCs/>
                <w:sz w:val="16"/>
                <w:szCs w:val="16"/>
              </w:rPr>
              <w:t>.</w:t>
            </w:r>
            <w:r w:rsidRPr="00B00793">
              <w:rPr>
                <w:b/>
                <w:bCs/>
                <w:sz w:val="16"/>
                <w:szCs w:val="16"/>
              </w:rPr>
              <w:t>000</w:t>
            </w:r>
          </w:p>
        </w:tc>
        <w:tc>
          <w:tcPr>
            <w:tcW w:w="1134" w:type="dxa"/>
            <w:tcBorders>
              <w:top w:val="nil"/>
              <w:bottom w:val="nil"/>
            </w:tcBorders>
            <w:shd w:val="clear" w:color="auto" w:fill="auto"/>
            <w:noWrap/>
            <w:vAlign w:val="bottom"/>
            <w:hideMark/>
          </w:tcPr>
          <w:p w:rsidR="00B00793" w:rsidRPr="00B00793" w:rsidRDefault="00B00793" w:rsidP="00803729">
            <w:pPr>
              <w:spacing w:line="240" w:lineRule="auto"/>
              <w:jc w:val="center"/>
              <w:rPr>
                <w:sz w:val="16"/>
                <w:szCs w:val="16"/>
              </w:rPr>
            </w:pPr>
            <w:r w:rsidRPr="00B00793">
              <w:rPr>
                <w:sz w:val="16"/>
                <w:szCs w:val="16"/>
              </w:rPr>
              <w:t>0</w:t>
            </w:r>
            <w:r w:rsidR="00803729">
              <w:rPr>
                <w:sz w:val="16"/>
                <w:szCs w:val="16"/>
              </w:rPr>
              <w:t>.</w:t>
            </w:r>
            <w:r w:rsidRPr="00B00793">
              <w:rPr>
                <w:sz w:val="16"/>
                <w:szCs w:val="16"/>
              </w:rPr>
              <w:t>989</w:t>
            </w:r>
          </w:p>
        </w:tc>
        <w:tc>
          <w:tcPr>
            <w:tcW w:w="1134" w:type="dxa"/>
            <w:tcBorders>
              <w:top w:val="nil"/>
              <w:bottom w:val="nil"/>
            </w:tcBorders>
            <w:shd w:val="clear" w:color="auto" w:fill="auto"/>
            <w:noWrap/>
            <w:vAlign w:val="bottom"/>
            <w:hideMark/>
          </w:tcPr>
          <w:p w:rsidR="00B00793" w:rsidRPr="00F13A94" w:rsidRDefault="00B00793" w:rsidP="00F13A94">
            <w:pPr>
              <w:spacing w:line="240" w:lineRule="auto"/>
              <w:jc w:val="center"/>
              <w:rPr>
                <w:sz w:val="20"/>
                <w:szCs w:val="20"/>
              </w:rPr>
            </w:pPr>
            <w:r>
              <w:rPr>
                <w:sz w:val="20"/>
                <w:szCs w:val="20"/>
              </w:rPr>
              <w:t>…</w:t>
            </w:r>
          </w:p>
        </w:tc>
      </w:tr>
      <w:tr w:rsidR="00B00793" w:rsidRPr="00F13A94" w:rsidTr="00F13A94">
        <w:trPr>
          <w:jc w:val="center"/>
        </w:trPr>
        <w:tc>
          <w:tcPr>
            <w:tcW w:w="1134" w:type="dxa"/>
            <w:tcBorders>
              <w:top w:val="nil"/>
              <w:bottom w:val="nil"/>
            </w:tcBorders>
            <w:shd w:val="clear" w:color="auto" w:fill="auto"/>
            <w:noWrap/>
            <w:vAlign w:val="bottom"/>
            <w:hideMark/>
          </w:tcPr>
          <w:p w:rsidR="00B00793" w:rsidRPr="00F13A94" w:rsidRDefault="00B00793" w:rsidP="00F13A94">
            <w:pPr>
              <w:spacing w:line="240" w:lineRule="auto"/>
              <w:jc w:val="center"/>
              <w:rPr>
                <w:bCs/>
                <w:sz w:val="20"/>
                <w:szCs w:val="20"/>
              </w:rPr>
            </w:pPr>
            <w:r w:rsidRPr="00F13A94">
              <w:rPr>
                <w:bCs/>
                <w:sz w:val="20"/>
                <w:szCs w:val="20"/>
              </w:rPr>
              <w:t>12</w:t>
            </w:r>
          </w:p>
        </w:tc>
        <w:tc>
          <w:tcPr>
            <w:tcW w:w="1134" w:type="dxa"/>
            <w:tcBorders>
              <w:top w:val="nil"/>
              <w:bottom w:val="nil"/>
            </w:tcBorders>
            <w:shd w:val="clear" w:color="auto" w:fill="auto"/>
            <w:noWrap/>
            <w:vAlign w:val="bottom"/>
            <w:hideMark/>
          </w:tcPr>
          <w:p w:rsidR="00B00793" w:rsidRPr="00B00793" w:rsidRDefault="00B00793" w:rsidP="00803729">
            <w:pPr>
              <w:spacing w:line="240" w:lineRule="auto"/>
              <w:jc w:val="center"/>
              <w:rPr>
                <w:sz w:val="16"/>
                <w:szCs w:val="16"/>
              </w:rPr>
            </w:pPr>
            <w:r w:rsidRPr="00B00793">
              <w:rPr>
                <w:sz w:val="16"/>
                <w:szCs w:val="16"/>
              </w:rPr>
              <w:t>0</w:t>
            </w:r>
            <w:r w:rsidR="00803729">
              <w:rPr>
                <w:sz w:val="16"/>
                <w:szCs w:val="16"/>
              </w:rPr>
              <w:t>.</w:t>
            </w:r>
            <w:r w:rsidRPr="00B00793">
              <w:rPr>
                <w:sz w:val="16"/>
                <w:szCs w:val="16"/>
              </w:rPr>
              <w:t>954</w:t>
            </w:r>
          </w:p>
        </w:tc>
        <w:tc>
          <w:tcPr>
            <w:tcW w:w="1134" w:type="dxa"/>
            <w:tcBorders>
              <w:top w:val="nil"/>
              <w:bottom w:val="nil"/>
            </w:tcBorders>
            <w:shd w:val="clear" w:color="auto" w:fill="auto"/>
            <w:noWrap/>
            <w:vAlign w:val="bottom"/>
            <w:hideMark/>
          </w:tcPr>
          <w:p w:rsidR="00B00793" w:rsidRPr="00B00793" w:rsidRDefault="00B00793" w:rsidP="00803729">
            <w:pPr>
              <w:spacing w:line="240" w:lineRule="auto"/>
              <w:jc w:val="center"/>
              <w:rPr>
                <w:sz w:val="16"/>
                <w:szCs w:val="16"/>
              </w:rPr>
            </w:pPr>
            <w:r w:rsidRPr="00B00793">
              <w:rPr>
                <w:sz w:val="16"/>
                <w:szCs w:val="16"/>
              </w:rPr>
              <w:t>0</w:t>
            </w:r>
            <w:r w:rsidR="00803729">
              <w:rPr>
                <w:sz w:val="16"/>
                <w:szCs w:val="16"/>
              </w:rPr>
              <w:t>.</w:t>
            </w:r>
            <w:r w:rsidRPr="00B00793">
              <w:rPr>
                <w:sz w:val="16"/>
                <w:szCs w:val="16"/>
              </w:rPr>
              <w:t>989</w:t>
            </w:r>
          </w:p>
        </w:tc>
        <w:tc>
          <w:tcPr>
            <w:tcW w:w="1134" w:type="dxa"/>
            <w:tcBorders>
              <w:top w:val="nil"/>
              <w:bottom w:val="nil"/>
            </w:tcBorders>
            <w:shd w:val="clear" w:color="auto" w:fill="auto"/>
            <w:noWrap/>
            <w:vAlign w:val="bottom"/>
            <w:hideMark/>
          </w:tcPr>
          <w:p w:rsidR="00B00793" w:rsidRPr="00B00793" w:rsidRDefault="00B00793" w:rsidP="00803729">
            <w:pPr>
              <w:spacing w:line="240" w:lineRule="auto"/>
              <w:jc w:val="center"/>
              <w:rPr>
                <w:b/>
                <w:bCs/>
                <w:sz w:val="16"/>
                <w:szCs w:val="16"/>
              </w:rPr>
            </w:pPr>
            <w:r w:rsidRPr="00B00793">
              <w:rPr>
                <w:b/>
                <w:bCs/>
                <w:sz w:val="16"/>
                <w:szCs w:val="16"/>
              </w:rPr>
              <w:t>1</w:t>
            </w:r>
            <w:r w:rsidR="00803729">
              <w:rPr>
                <w:b/>
                <w:bCs/>
                <w:sz w:val="16"/>
                <w:szCs w:val="16"/>
              </w:rPr>
              <w:t>.</w:t>
            </w:r>
            <w:r w:rsidRPr="00B00793">
              <w:rPr>
                <w:b/>
                <w:bCs/>
                <w:sz w:val="16"/>
                <w:szCs w:val="16"/>
              </w:rPr>
              <w:t>000</w:t>
            </w:r>
          </w:p>
        </w:tc>
        <w:tc>
          <w:tcPr>
            <w:tcW w:w="1134" w:type="dxa"/>
            <w:tcBorders>
              <w:top w:val="nil"/>
              <w:bottom w:val="nil"/>
            </w:tcBorders>
            <w:shd w:val="clear" w:color="auto" w:fill="auto"/>
            <w:noWrap/>
            <w:vAlign w:val="bottom"/>
            <w:hideMark/>
          </w:tcPr>
          <w:p w:rsidR="00B00793" w:rsidRPr="00F13A94" w:rsidRDefault="00B00793" w:rsidP="00F13A94">
            <w:pPr>
              <w:spacing w:line="240" w:lineRule="auto"/>
              <w:jc w:val="center"/>
              <w:rPr>
                <w:sz w:val="20"/>
                <w:szCs w:val="20"/>
              </w:rPr>
            </w:pPr>
            <w:r>
              <w:rPr>
                <w:sz w:val="20"/>
                <w:szCs w:val="20"/>
              </w:rPr>
              <w:t>…</w:t>
            </w:r>
          </w:p>
        </w:tc>
      </w:tr>
      <w:tr w:rsidR="00F13A94" w:rsidRPr="00F13A94" w:rsidTr="00F13A94">
        <w:trPr>
          <w:jc w:val="center"/>
        </w:trPr>
        <w:tc>
          <w:tcPr>
            <w:tcW w:w="1134" w:type="dxa"/>
            <w:tcBorders>
              <w:top w:val="nil"/>
            </w:tcBorders>
            <w:shd w:val="clear" w:color="auto" w:fill="auto"/>
            <w:noWrap/>
            <w:vAlign w:val="bottom"/>
            <w:hideMark/>
          </w:tcPr>
          <w:p w:rsidR="00F13A94" w:rsidRPr="00F13A94" w:rsidRDefault="00F13A94" w:rsidP="00F13A94">
            <w:pPr>
              <w:spacing w:line="240" w:lineRule="auto"/>
              <w:jc w:val="center"/>
              <w:rPr>
                <w:bCs/>
                <w:sz w:val="20"/>
                <w:szCs w:val="20"/>
              </w:rPr>
            </w:pPr>
            <w:r>
              <w:rPr>
                <w:sz w:val="20"/>
                <w:szCs w:val="20"/>
              </w:rPr>
              <w:t>…</w:t>
            </w:r>
          </w:p>
        </w:tc>
        <w:tc>
          <w:tcPr>
            <w:tcW w:w="1134" w:type="dxa"/>
            <w:tcBorders>
              <w:top w:val="nil"/>
            </w:tcBorders>
            <w:shd w:val="clear" w:color="auto" w:fill="auto"/>
            <w:noWrap/>
            <w:vAlign w:val="bottom"/>
            <w:hideMark/>
          </w:tcPr>
          <w:p w:rsidR="00F13A94" w:rsidRPr="00F13A94" w:rsidRDefault="00F13A94" w:rsidP="00F13A94">
            <w:pPr>
              <w:spacing w:line="240" w:lineRule="auto"/>
              <w:jc w:val="center"/>
              <w:rPr>
                <w:sz w:val="20"/>
                <w:szCs w:val="20"/>
              </w:rPr>
            </w:pPr>
            <w:r>
              <w:rPr>
                <w:sz w:val="20"/>
                <w:szCs w:val="20"/>
              </w:rPr>
              <w:t>…</w:t>
            </w:r>
          </w:p>
        </w:tc>
        <w:tc>
          <w:tcPr>
            <w:tcW w:w="1134" w:type="dxa"/>
            <w:tcBorders>
              <w:top w:val="nil"/>
            </w:tcBorders>
            <w:shd w:val="clear" w:color="auto" w:fill="auto"/>
            <w:noWrap/>
            <w:vAlign w:val="bottom"/>
            <w:hideMark/>
          </w:tcPr>
          <w:p w:rsidR="00F13A94" w:rsidRPr="00F13A94" w:rsidRDefault="00F13A94" w:rsidP="00F13A94">
            <w:pPr>
              <w:spacing w:line="240" w:lineRule="auto"/>
              <w:jc w:val="center"/>
              <w:rPr>
                <w:sz w:val="20"/>
                <w:szCs w:val="20"/>
              </w:rPr>
            </w:pPr>
            <w:r>
              <w:rPr>
                <w:sz w:val="20"/>
                <w:szCs w:val="20"/>
              </w:rPr>
              <w:t>…</w:t>
            </w:r>
          </w:p>
        </w:tc>
        <w:tc>
          <w:tcPr>
            <w:tcW w:w="1134" w:type="dxa"/>
            <w:tcBorders>
              <w:top w:val="nil"/>
            </w:tcBorders>
            <w:shd w:val="clear" w:color="auto" w:fill="auto"/>
            <w:noWrap/>
            <w:vAlign w:val="bottom"/>
            <w:hideMark/>
          </w:tcPr>
          <w:p w:rsidR="00F13A94" w:rsidRPr="00F13A94" w:rsidRDefault="00F13A94" w:rsidP="00F13A94">
            <w:pPr>
              <w:spacing w:line="240" w:lineRule="auto"/>
              <w:jc w:val="center"/>
              <w:rPr>
                <w:sz w:val="20"/>
                <w:szCs w:val="20"/>
              </w:rPr>
            </w:pPr>
            <w:r>
              <w:rPr>
                <w:sz w:val="20"/>
                <w:szCs w:val="20"/>
              </w:rPr>
              <w:t>…</w:t>
            </w:r>
          </w:p>
        </w:tc>
        <w:tc>
          <w:tcPr>
            <w:tcW w:w="1134" w:type="dxa"/>
            <w:tcBorders>
              <w:top w:val="nil"/>
            </w:tcBorders>
            <w:shd w:val="clear" w:color="auto" w:fill="auto"/>
            <w:noWrap/>
            <w:vAlign w:val="bottom"/>
            <w:hideMark/>
          </w:tcPr>
          <w:p w:rsidR="00F13A94" w:rsidRPr="00F13A94" w:rsidRDefault="00F13A94" w:rsidP="00F13A94">
            <w:pPr>
              <w:spacing w:line="240" w:lineRule="auto"/>
              <w:jc w:val="center"/>
              <w:rPr>
                <w:bCs/>
                <w:sz w:val="20"/>
                <w:szCs w:val="20"/>
              </w:rPr>
            </w:pPr>
            <w:r>
              <w:rPr>
                <w:sz w:val="20"/>
                <w:szCs w:val="20"/>
              </w:rPr>
              <w:t>…</w:t>
            </w:r>
          </w:p>
        </w:tc>
      </w:tr>
    </w:tbl>
    <w:p w:rsidR="00F13A94" w:rsidRPr="00C86AC0" w:rsidRDefault="00C86AC0" w:rsidP="00F13A94">
      <w:pPr>
        <w:pStyle w:val="Beschriftung"/>
        <w:rPr>
          <w:lang w:val="en-US"/>
        </w:rPr>
      </w:pPr>
      <w:r w:rsidRPr="00C86AC0">
        <w:rPr>
          <w:lang w:val="en-US"/>
        </w:rPr>
        <w:t>Figure</w:t>
      </w:r>
      <w:r w:rsidR="00F13A94" w:rsidRPr="00C86AC0">
        <w:rPr>
          <w:lang w:val="en-US"/>
        </w:rPr>
        <w:t xml:space="preserve"> </w:t>
      </w:r>
      <w:r w:rsidR="000E6E53">
        <w:fldChar w:fldCharType="begin"/>
      </w:r>
      <w:r w:rsidR="006E44BE" w:rsidRPr="00C86AC0">
        <w:rPr>
          <w:lang w:val="en-US"/>
        </w:rPr>
        <w:instrText xml:space="preserve"> STYLEREF 1 \s </w:instrText>
      </w:r>
      <w:r w:rsidR="000E6E53">
        <w:fldChar w:fldCharType="separate"/>
      </w:r>
      <w:r w:rsidR="00122E8F" w:rsidRPr="00C86AC0">
        <w:rPr>
          <w:noProof/>
          <w:lang w:val="en-US"/>
        </w:rPr>
        <w:t>3</w:t>
      </w:r>
      <w:r w:rsidR="000E6E53">
        <w:rPr>
          <w:noProof/>
        </w:rPr>
        <w:fldChar w:fldCharType="end"/>
      </w:r>
      <w:r w:rsidR="00F13A94" w:rsidRPr="00C86AC0">
        <w:rPr>
          <w:lang w:val="en-US"/>
        </w:rPr>
        <w:t>.</w:t>
      </w:r>
      <w:r w:rsidR="000E6E53">
        <w:fldChar w:fldCharType="begin"/>
      </w:r>
      <w:r w:rsidR="006E44BE" w:rsidRPr="00C86AC0">
        <w:rPr>
          <w:lang w:val="en-US"/>
        </w:rPr>
        <w:instrText xml:space="preserve"> SEQ Tabelle \* ARABIC \s 1 </w:instrText>
      </w:r>
      <w:r w:rsidR="000E6E53">
        <w:fldChar w:fldCharType="separate"/>
      </w:r>
      <w:r w:rsidR="00122E8F" w:rsidRPr="00C86AC0">
        <w:rPr>
          <w:noProof/>
          <w:lang w:val="en-US"/>
        </w:rPr>
        <w:t>1</w:t>
      </w:r>
      <w:r w:rsidR="000E6E53">
        <w:rPr>
          <w:noProof/>
        </w:rPr>
        <w:fldChar w:fldCharType="end"/>
      </w:r>
      <w:r w:rsidR="00F13A94" w:rsidRPr="00C86AC0">
        <w:rPr>
          <w:lang w:val="en-US"/>
        </w:rPr>
        <w:t xml:space="preserve">: </w:t>
      </w:r>
      <w:r w:rsidRPr="00C86AC0">
        <w:rPr>
          <w:lang w:val="en-US"/>
        </w:rPr>
        <w:t>Correlation matrix for Austria (extract)</w:t>
      </w:r>
    </w:p>
    <w:p w:rsidR="00EE03BF" w:rsidRPr="00C86AC0" w:rsidRDefault="00EE03BF" w:rsidP="00A81855">
      <w:pPr>
        <w:rPr>
          <w:lang w:val="en-US"/>
        </w:rPr>
      </w:pPr>
    </w:p>
    <w:p w:rsidR="00A81855" w:rsidRDefault="00C86AC0" w:rsidP="00EE03BF">
      <w:pPr>
        <w:rPr>
          <w:lang w:val="en-GB"/>
        </w:rPr>
      </w:pPr>
      <w:r w:rsidRPr="00E5214A">
        <w:rPr>
          <w:lang w:val="en-GB"/>
        </w:rPr>
        <w:t xml:space="preserve">The given parameters in QIS 5 for CRESTA-zone 80 show correlation coefficients </w:t>
      </w:r>
      <w:r w:rsidR="005E4966">
        <w:rPr>
          <w:lang w:val="en-GB"/>
        </w:rPr>
        <w:t>to</w:t>
      </w:r>
      <w:r w:rsidRPr="00E5214A">
        <w:rPr>
          <w:lang w:val="en-GB"/>
        </w:rPr>
        <w:t xml:space="preserve"> the amount of 0, 0.25 and 1 (self-correlation) </w:t>
      </w:r>
      <w:r w:rsidRPr="00C86AC0">
        <w:rPr>
          <w:lang w:val="en-GB"/>
        </w:rPr>
        <w:t>only.</w:t>
      </w:r>
    </w:p>
    <w:p w:rsidR="00C86AC0" w:rsidRPr="00C86AC0" w:rsidRDefault="00C86AC0" w:rsidP="00EE03BF">
      <w:pPr>
        <w:rPr>
          <w:lang w:val="en-US"/>
        </w:rPr>
      </w:pPr>
    </w:p>
    <w:p w:rsidR="00141361" w:rsidRPr="00C86AC0" w:rsidRDefault="00C86AC0" w:rsidP="00141361">
      <w:pPr>
        <w:rPr>
          <w:lang w:val="en-US"/>
        </w:rPr>
      </w:pPr>
      <w:r w:rsidRPr="00C86AC0">
        <w:rPr>
          <w:lang w:val="en-US"/>
        </w:rPr>
        <w:t xml:space="preserve">In order to adjust for outliers and spurious correlations, the empirical correlation </w:t>
      </w:r>
      <w:r w:rsidRPr="005E4966">
        <w:rPr>
          <w:b/>
          <w:i/>
          <w:lang w:val="en-US"/>
        </w:rPr>
        <w:t>R</w:t>
      </w:r>
      <w:r w:rsidRPr="00C86AC0">
        <w:rPr>
          <w:lang w:val="en-US"/>
        </w:rPr>
        <w:t xml:space="preserve"> is altered according to QIS 5 and transformed into a scaled correlation </w:t>
      </w:r>
      <w:r w:rsidRPr="005E4966">
        <w:rPr>
          <w:b/>
          <w:i/>
          <w:lang w:val="en-US"/>
        </w:rPr>
        <w:t>R</w:t>
      </w:r>
      <w:r w:rsidRPr="005E4966">
        <w:rPr>
          <w:b/>
          <w:i/>
          <w:vertAlign w:val="subscript"/>
          <w:lang w:val="en-US"/>
        </w:rPr>
        <w:t>norm</w:t>
      </w:r>
      <w:r w:rsidRPr="00C86AC0">
        <w:rPr>
          <w:lang w:val="en-US"/>
        </w:rPr>
        <w:t xml:space="preserve"> </w:t>
      </w:r>
      <w:r w:rsidR="005E4966">
        <w:rPr>
          <w:lang w:val="en-US"/>
        </w:rPr>
        <w:t xml:space="preserve">by </w:t>
      </w:r>
      <w:r w:rsidRPr="00C86AC0">
        <w:rPr>
          <w:lang w:val="en-US"/>
        </w:rPr>
        <w:t xml:space="preserve">establishing 5 classes: </w:t>
      </w:r>
    </w:p>
    <w:p w:rsidR="00141361" w:rsidRPr="00C86AC0" w:rsidRDefault="00141361" w:rsidP="00141361">
      <w:pPr>
        <w:rPr>
          <w:lang w:val="en-US"/>
        </w:rPr>
      </w:pPr>
    </w:p>
    <w:tbl>
      <w:tblPr>
        <w:tblW w:w="0" w:type="auto"/>
        <w:jc w:val="center"/>
        <w:tblLayout w:type="fixed"/>
        <w:tblCellMar>
          <w:left w:w="0" w:type="dxa"/>
          <w:right w:w="0" w:type="dxa"/>
        </w:tblCellMar>
        <w:tblLook w:val="04A0"/>
      </w:tblPr>
      <w:tblGrid>
        <w:gridCol w:w="2268"/>
        <w:gridCol w:w="2268"/>
      </w:tblGrid>
      <w:tr w:rsidR="00141361" w:rsidRPr="00600914" w:rsidTr="00A156A3">
        <w:trPr>
          <w:jc w:val="center"/>
        </w:trPr>
        <w:tc>
          <w:tcPr>
            <w:tcW w:w="2268" w:type="dxa"/>
            <w:tcBorders>
              <w:bottom w:val="single" w:sz="4" w:space="0" w:color="auto"/>
            </w:tcBorders>
          </w:tcPr>
          <w:p w:rsidR="00141361" w:rsidRPr="00DA5D2D" w:rsidRDefault="00141361" w:rsidP="00A156A3">
            <w:pPr>
              <w:spacing w:line="240" w:lineRule="auto"/>
              <w:jc w:val="center"/>
              <w:rPr>
                <w:b/>
                <w:i/>
              </w:rPr>
            </w:pPr>
            <w:r w:rsidRPr="00DA5D2D">
              <w:rPr>
                <w:b/>
                <w:i/>
              </w:rPr>
              <w:t>R</w:t>
            </w:r>
          </w:p>
        </w:tc>
        <w:tc>
          <w:tcPr>
            <w:tcW w:w="2268" w:type="dxa"/>
            <w:tcBorders>
              <w:bottom w:val="single" w:sz="4" w:space="0" w:color="auto"/>
            </w:tcBorders>
          </w:tcPr>
          <w:p w:rsidR="00141361" w:rsidRPr="00DA5D2D" w:rsidRDefault="00141361" w:rsidP="00A156A3">
            <w:pPr>
              <w:spacing w:line="240" w:lineRule="auto"/>
              <w:jc w:val="center"/>
              <w:rPr>
                <w:b/>
                <w:i/>
              </w:rPr>
            </w:pPr>
            <w:r w:rsidRPr="00DA5D2D">
              <w:rPr>
                <w:b/>
                <w:i/>
                <w:lang w:val="en-US"/>
              </w:rPr>
              <w:t>R</w:t>
            </w:r>
            <w:r w:rsidRPr="00DA5D2D">
              <w:rPr>
                <w:b/>
                <w:i/>
                <w:vertAlign w:val="subscript"/>
                <w:lang w:val="en-US"/>
              </w:rPr>
              <w:t>norm</w:t>
            </w:r>
          </w:p>
        </w:tc>
      </w:tr>
      <w:tr w:rsidR="00141361" w:rsidRPr="00600914" w:rsidTr="00A156A3">
        <w:trPr>
          <w:jc w:val="center"/>
        </w:trPr>
        <w:tc>
          <w:tcPr>
            <w:tcW w:w="2268" w:type="dxa"/>
            <w:tcBorders>
              <w:bottom w:val="nil"/>
            </w:tcBorders>
          </w:tcPr>
          <w:p w:rsidR="00141361" w:rsidRPr="00600914" w:rsidRDefault="00141361" w:rsidP="00803729">
            <w:pPr>
              <w:spacing w:line="240" w:lineRule="auto"/>
              <w:jc w:val="center"/>
            </w:pPr>
            <w:r w:rsidRPr="00600914">
              <w:rPr>
                <w:lang w:val="en-US"/>
              </w:rPr>
              <w:t xml:space="preserve">0 ≤ </w:t>
            </w:r>
            <w:r w:rsidRPr="00DA5D2D">
              <w:rPr>
                <w:i/>
                <w:lang w:val="en-US"/>
              </w:rPr>
              <w:t>R</w:t>
            </w:r>
            <w:r w:rsidRPr="00600914">
              <w:rPr>
                <w:lang w:val="en-US"/>
              </w:rPr>
              <w:t xml:space="preserve"> &lt; 0</w:t>
            </w:r>
            <w:r w:rsidR="00803729">
              <w:rPr>
                <w:lang w:val="en-US"/>
              </w:rPr>
              <w:t>.</w:t>
            </w:r>
            <w:r>
              <w:rPr>
                <w:lang w:val="en-US"/>
              </w:rPr>
              <w:t>1</w:t>
            </w:r>
            <w:r w:rsidRPr="00600914">
              <w:rPr>
                <w:lang w:val="en-US"/>
              </w:rPr>
              <w:t>25</w:t>
            </w:r>
          </w:p>
        </w:tc>
        <w:tc>
          <w:tcPr>
            <w:tcW w:w="2268" w:type="dxa"/>
            <w:tcBorders>
              <w:bottom w:val="nil"/>
            </w:tcBorders>
          </w:tcPr>
          <w:p w:rsidR="00141361" w:rsidRPr="00600914" w:rsidRDefault="00141361" w:rsidP="00A156A3">
            <w:pPr>
              <w:spacing w:line="240" w:lineRule="auto"/>
              <w:jc w:val="center"/>
            </w:pPr>
            <w:r w:rsidRPr="00600914">
              <w:t>0</w:t>
            </w:r>
          </w:p>
        </w:tc>
      </w:tr>
      <w:tr w:rsidR="00141361" w:rsidRPr="00600914" w:rsidTr="00A156A3">
        <w:trPr>
          <w:jc w:val="center"/>
        </w:trPr>
        <w:tc>
          <w:tcPr>
            <w:tcW w:w="2268" w:type="dxa"/>
            <w:tcBorders>
              <w:top w:val="nil"/>
              <w:bottom w:val="nil"/>
            </w:tcBorders>
          </w:tcPr>
          <w:p w:rsidR="00141361" w:rsidRPr="00600914" w:rsidRDefault="00141361" w:rsidP="00803729">
            <w:pPr>
              <w:spacing w:line="240" w:lineRule="auto"/>
              <w:jc w:val="center"/>
            </w:pPr>
            <w:r w:rsidRPr="00600914">
              <w:rPr>
                <w:lang w:val="en-US"/>
              </w:rPr>
              <w:t>0</w:t>
            </w:r>
            <w:r w:rsidR="00803729">
              <w:rPr>
                <w:lang w:val="en-US"/>
              </w:rPr>
              <w:t>.</w:t>
            </w:r>
            <w:r>
              <w:rPr>
                <w:lang w:val="en-US"/>
              </w:rPr>
              <w:t>1</w:t>
            </w:r>
            <w:r w:rsidRPr="00600914">
              <w:rPr>
                <w:lang w:val="en-US"/>
              </w:rPr>
              <w:t xml:space="preserve">25 ≤ </w:t>
            </w:r>
            <w:r w:rsidRPr="00DA5D2D">
              <w:rPr>
                <w:i/>
                <w:lang w:val="en-US"/>
              </w:rPr>
              <w:t>R</w:t>
            </w:r>
            <w:r w:rsidRPr="00600914">
              <w:rPr>
                <w:lang w:val="en-US"/>
              </w:rPr>
              <w:t xml:space="preserve"> &lt; 0</w:t>
            </w:r>
            <w:r w:rsidR="00803729">
              <w:rPr>
                <w:lang w:val="en-US"/>
              </w:rPr>
              <w:t>.</w:t>
            </w:r>
            <w:r>
              <w:rPr>
                <w:lang w:val="en-US"/>
              </w:rPr>
              <w:t>375</w:t>
            </w:r>
          </w:p>
        </w:tc>
        <w:tc>
          <w:tcPr>
            <w:tcW w:w="2268" w:type="dxa"/>
            <w:tcBorders>
              <w:top w:val="nil"/>
              <w:bottom w:val="nil"/>
            </w:tcBorders>
          </w:tcPr>
          <w:p w:rsidR="00141361" w:rsidRPr="00600914" w:rsidRDefault="00141361" w:rsidP="00803729">
            <w:pPr>
              <w:spacing w:line="240" w:lineRule="auto"/>
              <w:jc w:val="center"/>
            </w:pPr>
            <w:r w:rsidRPr="00600914">
              <w:t>0</w:t>
            </w:r>
            <w:r w:rsidR="00803729">
              <w:t>.</w:t>
            </w:r>
            <w:r w:rsidRPr="00600914">
              <w:t>25</w:t>
            </w:r>
          </w:p>
        </w:tc>
      </w:tr>
      <w:tr w:rsidR="00141361" w:rsidRPr="00600914" w:rsidTr="00A156A3">
        <w:trPr>
          <w:jc w:val="center"/>
        </w:trPr>
        <w:tc>
          <w:tcPr>
            <w:tcW w:w="2268" w:type="dxa"/>
            <w:tcBorders>
              <w:top w:val="nil"/>
              <w:bottom w:val="nil"/>
            </w:tcBorders>
          </w:tcPr>
          <w:p w:rsidR="00141361" w:rsidRPr="00600914" w:rsidRDefault="00141361" w:rsidP="00803729">
            <w:pPr>
              <w:spacing w:line="240" w:lineRule="auto"/>
              <w:jc w:val="center"/>
              <w:rPr>
                <w:lang w:val="en-US"/>
              </w:rPr>
            </w:pPr>
            <w:r w:rsidRPr="00600914">
              <w:rPr>
                <w:lang w:val="en-US"/>
              </w:rPr>
              <w:t>0</w:t>
            </w:r>
            <w:r w:rsidR="00803729">
              <w:rPr>
                <w:lang w:val="en-US"/>
              </w:rPr>
              <w:t>.</w:t>
            </w:r>
            <w:r>
              <w:rPr>
                <w:lang w:val="en-US"/>
              </w:rPr>
              <w:t>375</w:t>
            </w:r>
            <w:r w:rsidRPr="00600914">
              <w:rPr>
                <w:lang w:val="en-US"/>
              </w:rPr>
              <w:t xml:space="preserve"> ≤ </w:t>
            </w:r>
            <w:r w:rsidRPr="00DA5D2D">
              <w:rPr>
                <w:i/>
                <w:lang w:val="en-US"/>
              </w:rPr>
              <w:t>R</w:t>
            </w:r>
            <w:r w:rsidRPr="00600914">
              <w:rPr>
                <w:lang w:val="en-US"/>
              </w:rPr>
              <w:t xml:space="preserve"> &lt; 0</w:t>
            </w:r>
            <w:r w:rsidR="00803729">
              <w:rPr>
                <w:lang w:val="en-US"/>
              </w:rPr>
              <w:t>.</w:t>
            </w:r>
            <w:r>
              <w:rPr>
                <w:lang w:val="en-US"/>
              </w:rPr>
              <w:t>625</w:t>
            </w:r>
          </w:p>
        </w:tc>
        <w:tc>
          <w:tcPr>
            <w:tcW w:w="2268" w:type="dxa"/>
            <w:tcBorders>
              <w:top w:val="nil"/>
              <w:bottom w:val="nil"/>
            </w:tcBorders>
          </w:tcPr>
          <w:p w:rsidR="00141361" w:rsidRPr="00600914" w:rsidRDefault="00141361" w:rsidP="00803729">
            <w:pPr>
              <w:spacing w:line="240" w:lineRule="auto"/>
              <w:jc w:val="center"/>
            </w:pPr>
            <w:r w:rsidRPr="00600914">
              <w:t>0</w:t>
            </w:r>
            <w:r w:rsidR="00803729">
              <w:t>.</w:t>
            </w:r>
            <w:r w:rsidRPr="00600914">
              <w:t>50</w:t>
            </w:r>
          </w:p>
        </w:tc>
      </w:tr>
      <w:tr w:rsidR="00141361" w:rsidRPr="00600914" w:rsidTr="00A156A3">
        <w:trPr>
          <w:jc w:val="center"/>
        </w:trPr>
        <w:tc>
          <w:tcPr>
            <w:tcW w:w="2268" w:type="dxa"/>
            <w:tcBorders>
              <w:top w:val="nil"/>
              <w:bottom w:val="nil"/>
            </w:tcBorders>
          </w:tcPr>
          <w:p w:rsidR="00141361" w:rsidRPr="00600914" w:rsidRDefault="00141361" w:rsidP="00803729">
            <w:pPr>
              <w:spacing w:line="240" w:lineRule="auto"/>
              <w:jc w:val="center"/>
              <w:rPr>
                <w:lang w:val="en-US"/>
              </w:rPr>
            </w:pPr>
            <w:r w:rsidRPr="00600914">
              <w:rPr>
                <w:lang w:val="en-US"/>
              </w:rPr>
              <w:t>0</w:t>
            </w:r>
            <w:r w:rsidR="00803729">
              <w:rPr>
                <w:lang w:val="en-US"/>
              </w:rPr>
              <w:t>.</w:t>
            </w:r>
            <w:r>
              <w:rPr>
                <w:lang w:val="en-US"/>
              </w:rPr>
              <w:t>62</w:t>
            </w:r>
            <w:r w:rsidRPr="00600914">
              <w:rPr>
                <w:lang w:val="en-US"/>
              </w:rPr>
              <w:t xml:space="preserve">5 ≤ </w:t>
            </w:r>
            <w:r w:rsidRPr="00DA5D2D">
              <w:rPr>
                <w:i/>
                <w:lang w:val="en-US"/>
              </w:rPr>
              <w:t>R</w:t>
            </w:r>
            <w:r w:rsidRPr="00600914">
              <w:rPr>
                <w:lang w:val="en-US"/>
              </w:rPr>
              <w:t xml:space="preserve"> &lt; </w:t>
            </w:r>
            <w:r>
              <w:rPr>
                <w:lang w:val="en-US"/>
              </w:rPr>
              <w:t>0</w:t>
            </w:r>
            <w:r w:rsidR="00803729">
              <w:rPr>
                <w:lang w:val="en-US"/>
              </w:rPr>
              <w:t>.</w:t>
            </w:r>
            <w:r>
              <w:rPr>
                <w:lang w:val="en-US"/>
              </w:rPr>
              <w:t>875</w:t>
            </w:r>
          </w:p>
        </w:tc>
        <w:tc>
          <w:tcPr>
            <w:tcW w:w="2268" w:type="dxa"/>
            <w:tcBorders>
              <w:top w:val="nil"/>
              <w:bottom w:val="nil"/>
            </w:tcBorders>
          </w:tcPr>
          <w:p w:rsidR="00141361" w:rsidRPr="00600914" w:rsidRDefault="00141361" w:rsidP="00803729">
            <w:pPr>
              <w:spacing w:line="240" w:lineRule="auto"/>
              <w:jc w:val="center"/>
            </w:pPr>
            <w:r w:rsidRPr="00600914">
              <w:t>0</w:t>
            </w:r>
            <w:r w:rsidR="00803729">
              <w:t>.</w:t>
            </w:r>
            <w:r w:rsidRPr="00600914">
              <w:t>75</w:t>
            </w:r>
          </w:p>
        </w:tc>
      </w:tr>
      <w:tr w:rsidR="00141361" w:rsidRPr="00600914" w:rsidTr="00A156A3">
        <w:trPr>
          <w:jc w:val="center"/>
        </w:trPr>
        <w:tc>
          <w:tcPr>
            <w:tcW w:w="2268" w:type="dxa"/>
            <w:tcBorders>
              <w:top w:val="nil"/>
            </w:tcBorders>
          </w:tcPr>
          <w:p w:rsidR="00141361" w:rsidRPr="00600914" w:rsidRDefault="00141361" w:rsidP="00803729">
            <w:pPr>
              <w:spacing w:line="240" w:lineRule="auto"/>
              <w:jc w:val="center"/>
              <w:rPr>
                <w:lang w:val="en-US"/>
              </w:rPr>
            </w:pPr>
            <w:r w:rsidRPr="00600914">
              <w:rPr>
                <w:lang w:val="en-US"/>
              </w:rPr>
              <w:t>0</w:t>
            </w:r>
            <w:r w:rsidR="00803729">
              <w:rPr>
                <w:lang w:val="en-US"/>
              </w:rPr>
              <w:t>.</w:t>
            </w:r>
            <w:r>
              <w:rPr>
                <w:lang w:val="en-US"/>
              </w:rPr>
              <w:t>875</w:t>
            </w:r>
            <w:r w:rsidRPr="00600914">
              <w:rPr>
                <w:lang w:val="en-US"/>
              </w:rPr>
              <w:t xml:space="preserve"> ≤ </w:t>
            </w:r>
            <w:r w:rsidRPr="00DA5D2D">
              <w:rPr>
                <w:i/>
                <w:lang w:val="en-US"/>
              </w:rPr>
              <w:t>R</w:t>
            </w:r>
            <w:r w:rsidRPr="00600914">
              <w:rPr>
                <w:lang w:val="en-US"/>
              </w:rPr>
              <w:t xml:space="preserve"> ≤ </w:t>
            </w:r>
            <w:r>
              <w:rPr>
                <w:lang w:val="en-US"/>
              </w:rPr>
              <w:t>1</w:t>
            </w:r>
          </w:p>
        </w:tc>
        <w:tc>
          <w:tcPr>
            <w:tcW w:w="2268" w:type="dxa"/>
            <w:tcBorders>
              <w:top w:val="nil"/>
            </w:tcBorders>
          </w:tcPr>
          <w:p w:rsidR="00141361" w:rsidRPr="00600914" w:rsidRDefault="00141361" w:rsidP="00A156A3">
            <w:pPr>
              <w:spacing w:line="240" w:lineRule="auto"/>
              <w:jc w:val="center"/>
            </w:pPr>
            <w:r w:rsidRPr="00600914">
              <w:t>1</w:t>
            </w:r>
          </w:p>
        </w:tc>
      </w:tr>
    </w:tbl>
    <w:p w:rsidR="00141361" w:rsidRPr="00C86AC0" w:rsidRDefault="00C86AC0" w:rsidP="00141361">
      <w:pPr>
        <w:pStyle w:val="Beschriftung"/>
        <w:rPr>
          <w:lang w:val="en-US"/>
        </w:rPr>
      </w:pPr>
      <w:bookmarkStart w:id="4" w:name="_Toc282522571"/>
      <w:r w:rsidRPr="00C86AC0">
        <w:rPr>
          <w:lang w:val="en-US"/>
        </w:rPr>
        <w:t>Table</w:t>
      </w:r>
      <w:r w:rsidR="00141361" w:rsidRPr="00C86AC0">
        <w:rPr>
          <w:lang w:val="en-US"/>
        </w:rPr>
        <w:t xml:space="preserve"> </w:t>
      </w:r>
      <w:r w:rsidR="000E6E53">
        <w:fldChar w:fldCharType="begin"/>
      </w:r>
      <w:r w:rsidR="006E44BE" w:rsidRPr="00C86AC0">
        <w:rPr>
          <w:lang w:val="en-US"/>
        </w:rPr>
        <w:instrText xml:space="preserve"> STYLEREF 1 \s </w:instrText>
      </w:r>
      <w:r w:rsidR="000E6E53">
        <w:fldChar w:fldCharType="separate"/>
      </w:r>
      <w:r w:rsidR="00122E8F" w:rsidRPr="00C86AC0">
        <w:rPr>
          <w:noProof/>
          <w:lang w:val="en-US"/>
        </w:rPr>
        <w:t>3</w:t>
      </w:r>
      <w:r w:rsidR="000E6E53">
        <w:rPr>
          <w:noProof/>
        </w:rPr>
        <w:fldChar w:fldCharType="end"/>
      </w:r>
      <w:r w:rsidR="00141361" w:rsidRPr="00C86AC0">
        <w:rPr>
          <w:lang w:val="en-US"/>
        </w:rPr>
        <w:t>.</w:t>
      </w:r>
      <w:r w:rsidR="000E6E53">
        <w:fldChar w:fldCharType="begin"/>
      </w:r>
      <w:r w:rsidR="006E44BE" w:rsidRPr="00C86AC0">
        <w:rPr>
          <w:lang w:val="en-US"/>
        </w:rPr>
        <w:instrText xml:space="preserve"> SEQ Tabelle \* ARABIC \s 1 </w:instrText>
      </w:r>
      <w:r w:rsidR="000E6E53">
        <w:fldChar w:fldCharType="separate"/>
      </w:r>
      <w:r w:rsidR="00122E8F" w:rsidRPr="00C86AC0">
        <w:rPr>
          <w:noProof/>
          <w:lang w:val="en-US"/>
        </w:rPr>
        <w:t>2</w:t>
      </w:r>
      <w:r w:rsidR="000E6E53">
        <w:rPr>
          <w:noProof/>
        </w:rPr>
        <w:fldChar w:fldCharType="end"/>
      </w:r>
      <w:r w:rsidR="00141361" w:rsidRPr="00C86AC0">
        <w:rPr>
          <w:lang w:val="en-US"/>
        </w:rPr>
        <w:t xml:space="preserve">: </w:t>
      </w:r>
      <w:bookmarkEnd w:id="4"/>
      <w:r w:rsidRPr="00C86AC0">
        <w:rPr>
          <w:lang w:val="en-US"/>
        </w:rPr>
        <w:t>Scaling of</w:t>
      </w:r>
      <w:r>
        <w:rPr>
          <w:lang w:val="en-US"/>
        </w:rPr>
        <w:t xml:space="preserve"> t</w:t>
      </w:r>
      <w:r w:rsidRPr="00C86AC0">
        <w:rPr>
          <w:lang w:val="en-US"/>
        </w:rPr>
        <w:t xml:space="preserve">he </w:t>
      </w:r>
      <w:r>
        <w:rPr>
          <w:lang w:val="en-US"/>
        </w:rPr>
        <w:t>correlation coefficient</w:t>
      </w:r>
    </w:p>
    <w:p w:rsidR="00141361" w:rsidRPr="00C86AC0" w:rsidRDefault="00141361" w:rsidP="00EE03BF">
      <w:pPr>
        <w:rPr>
          <w:lang w:val="en-US"/>
        </w:rPr>
      </w:pPr>
    </w:p>
    <w:p w:rsidR="00EE03BF" w:rsidRPr="00FC611F" w:rsidRDefault="00FC611F" w:rsidP="00EE03BF">
      <w:pPr>
        <w:rPr>
          <w:lang w:val="en-US"/>
        </w:rPr>
      </w:pPr>
      <w:r w:rsidRPr="00FC611F">
        <w:rPr>
          <w:lang w:val="en-US"/>
        </w:rPr>
        <w:t>The example of the data</w:t>
      </w:r>
      <w:r>
        <w:rPr>
          <w:lang w:val="en-US"/>
        </w:rPr>
        <w:t xml:space="preserve"> </w:t>
      </w:r>
      <w:r w:rsidRPr="00FC611F">
        <w:rPr>
          <w:lang w:val="en-US"/>
        </w:rPr>
        <w:t>vector Graz (CRESTA-zone 80) give</w:t>
      </w:r>
      <w:r w:rsidR="005E4966">
        <w:rPr>
          <w:lang w:val="en-US"/>
        </w:rPr>
        <w:t>s</w:t>
      </w:r>
      <w:r w:rsidRPr="00FC611F">
        <w:rPr>
          <w:lang w:val="en-US"/>
        </w:rPr>
        <w:t xml:space="preserve"> a clear picture, which reflects the Austrian geographical situation. </w:t>
      </w:r>
      <w:r w:rsidR="005E4966">
        <w:rPr>
          <w:lang w:val="en-US"/>
        </w:rPr>
        <w:t>Whenever</w:t>
      </w:r>
      <w:r w:rsidRPr="00FC611F">
        <w:rPr>
          <w:lang w:val="en-US"/>
        </w:rPr>
        <w:t xml:space="preserve"> there was a windstorm </w:t>
      </w:r>
      <w:r w:rsidR="005E4966">
        <w:rPr>
          <w:lang w:val="en-US"/>
        </w:rPr>
        <w:t xml:space="preserve">in the past 12 years </w:t>
      </w:r>
      <w:r w:rsidRPr="00FC611F">
        <w:rPr>
          <w:lang w:val="en-US"/>
        </w:rPr>
        <w:t>in the south of the Al</w:t>
      </w:r>
      <w:r w:rsidR="001B7864">
        <w:rPr>
          <w:lang w:val="en-US"/>
        </w:rPr>
        <w:t>ps (Graz), the areas close by were heavily affected -</w:t>
      </w:r>
      <w:r w:rsidRPr="00FC611F">
        <w:rPr>
          <w:lang w:val="en-US"/>
        </w:rPr>
        <w:t xml:space="preserve"> which is</w:t>
      </w:r>
      <w:r>
        <w:rPr>
          <w:lang w:val="en-US"/>
        </w:rPr>
        <w:t xml:space="preserve"> t</w:t>
      </w:r>
      <w:r w:rsidRPr="00FC611F">
        <w:rPr>
          <w:lang w:val="en-US"/>
        </w:rPr>
        <w:t xml:space="preserve">o say, there exist high correlations. </w:t>
      </w:r>
    </w:p>
    <w:p w:rsidR="00EE03BF" w:rsidRDefault="00A42709" w:rsidP="00EE03BF">
      <w:pPr>
        <w:jc w:val="center"/>
      </w:pPr>
      <w:r>
        <w:rPr>
          <w:noProof/>
        </w:rPr>
        <w:drawing>
          <wp:inline distT="0" distB="0" distL="0" distR="0">
            <wp:extent cx="5753100" cy="3867150"/>
            <wp:effectExtent l="0" t="0" r="0" b="0"/>
            <wp:docPr id="18" name="Grafik 18" descr="C:\Excel\Sturm\korrelation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Excel\Sturm\korrelation10.jp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53100" cy="3867150"/>
                    </a:xfrm>
                    <a:prstGeom prst="rect">
                      <a:avLst/>
                    </a:prstGeom>
                    <a:noFill/>
                    <a:ln>
                      <a:noFill/>
                    </a:ln>
                  </pic:spPr>
                </pic:pic>
              </a:graphicData>
            </a:graphic>
          </wp:inline>
        </w:drawing>
      </w:r>
    </w:p>
    <w:p w:rsidR="00EE03BF" w:rsidRPr="00FC611F" w:rsidRDefault="00FC611F" w:rsidP="00EE03BF">
      <w:pPr>
        <w:pStyle w:val="Beschriftung"/>
        <w:rPr>
          <w:b w:val="0"/>
          <w:lang w:val="en-US"/>
        </w:rPr>
      </w:pPr>
      <w:r w:rsidRPr="00FC611F">
        <w:rPr>
          <w:lang w:val="en-US"/>
        </w:rPr>
        <w:t>Figure</w:t>
      </w:r>
      <w:r w:rsidR="00EE03BF" w:rsidRPr="00FC611F">
        <w:rPr>
          <w:lang w:val="en-US"/>
        </w:rPr>
        <w:t xml:space="preserve"> </w:t>
      </w:r>
      <w:r w:rsidR="000E6E53">
        <w:fldChar w:fldCharType="begin"/>
      </w:r>
      <w:r w:rsidR="006E44BE" w:rsidRPr="00FC611F">
        <w:rPr>
          <w:lang w:val="en-US"/>
        </w:rPr>
        <w:instrText xml:space="preserve"> SEQ Abbildung \* ARABIC </w:instrText>
      </w:r>
      <w:r w:rsidR="000E6E53">
        <w:fldChar w:fldCharType="separate"/>
      </w:r>
      <w:r w:rsidR="00122E8F" w:rsidRPr="00FC611F">
        <w:rPr>
          <w:noProof/>
          <w:lang w:val="en-US"/>
        </w:rPr>
        <w:t>7</w:t>
      </w:r>
      <w:r w:rsidR="000E6E53">
        <w:rPr>
          <w:noProof/>
        </w:rPr>
        <w:fldChar w:fldCharType="end"/>
      </w:r>
      <w:r w:rsidR="00EE03BF" w:rsidRPr="00FC611F">
        <w:rPr>
          <w:lang w:val="en-US"/>
        </w:rPr>
        <w:t xml:space="preserve">: </w:t>
      </w:r>
      <w:r w:rsidRPr="00FC611F">
        <w:rPr>
          <w:lang w:val="en-US"/>
        </w:rPr>
        <w:t>Correlation matrix for</w:t>
      </w:r>
      <w:r w:rsidR="00EE03BF" w:rsidRPr="00FC611F">
        <w:rPr>
          <w:lang w:val="en-US"/>
        </w:rPr>
        <w:t xml:space="preserve"> </w:t>
      </w:r>
      <w:r w:rsidR="00F92AF5" w:rsidRPr="00FC611F">
        <w:rPr>
          <w:lang w:val="en-US"/>
        </w:rPr>
        <w:t>CRES</w:t>
      </w:r>
      <w:r w:rsidRPr="00FC611F">
        <w:rPr>
          <w:lang w:val="en-US"/>
        </w:rPr>
        <w:t>T</w:t>
      </w:r>
      <w:r w:rsidR="00F92AF5" w:rsidRPr="00FC611F">
        <w:rPr>
          <w:lang w:val="en-US"/>
        </w:rPr>
        <w:t>A</w:t>
      </w:r>
      <w:r>
        <w:rPr>
          <w:lang w:val="en-US"/>
        </w:rPr>
        <w:t xml:space="preserve"> z</w:t>
      </w:r>
      <w:r w:rsidR="00F92AF5" w:rsidRPr="00FC611F">
        <w:rPr>
          <w:lang w:val="en-US"/>
        </w:rPr>
        <w:t>one</w:t>
      </w:r>
      <w:r w:rsidR="00F720F2" w:rsidRPr="00FC611F">
        <w:rPr>
          <w:lang w:val="en-US"/>
        </w:rPr>
        <w:t xml:space="preserve"> 80</w:t>
      </w:r>
      <w:r w:rsidR="003A7718" w:rsidRPr="00FC611F">
        <w:rPr>
          <w:lang w:val="en-US"/>
        </w:rPr>
        <w:t xml:space="preserve"> </w:t>
      </w:r>
    </w:p>
    <w:p w:rsidR="00EE03BF" w:rsidRPr="00FC611F" w:rsidRDefault="00EE03BF" w:rsidP="00EE03BF">
      <w:pPr>
        <w:rPr>
          <w:lang w:val="en-US"/>
        </w:rPr>
      </w:pPr>
    </w:p>
    <w:p w:rsidR="00772036" w:rsidRPr="00FC611F" w:rsidRDefault="00772036">
      <w:pPr>
        <w:spacing w:line="240" w:lineRule="auto"/>
        <w:jc w:val="left"/>
        <w:rPr>
          <w:lang w:val="en-US"/>
        </w:rPr>
      </w:pPr>
      <w:r w:rsidRPr="00FC611F">
        <w:rPr>
          <w:lang w:val="en-US"/>
        </w:rPr>
        <w:br w:type="page"/>
      </w:r>
    </w:p>
    <w:p w:rsidR="00BB6BBE" w:rsidRPr="00FC611F" w:rsidRDefault="00BB6BBE" w:rsidP="00AD6315">
      <w:pPr>
        <w:spacing w:line="240" w:lineRule="auto"/>
        <w:jc w:val="left"/>
        <w:rPr>
          <w:lang w:val="en-US"/>
        </w:rPr>
      </w:pPr>
    </w:p>
    <w:p w:rsidR="00BB6BBE" w:rsidRPr="008B6460" w:rsidRDefault="00C430CA" w:rsidP="00BB6BBE">
      <w:pPr>
        <w:pStyle w:val="berschrift1"/>
      </w:pPr>
      <w:r>
        <w:t>The Market Factor</w:t>
      </w:r>
    </w:p>
    <w:p w:rsidR="00BB6BBE" w:rsidRDefault="00BB6BBE" w:rsidP="00EE03BF"/>
    <w:p w:rsidR="005545CD" w:rsidRDefault="00C430CA" w:rsidP="00EE03BF">
      <w:pPr>
        <w:rPr>
          <w:lang w:val="en-US"/>
        </w:rPr>
      </w:pPr>
      <w:r w:rsidRPr="00C430CA">
        <w:rPr>
          <w:lang w:val="en-US"/>
        </w:rPr>
        <w:t>For obtaining the market factor, the data on windstorm losses of the Austrian Insurance Ass</w:t>
      </w:r>
      <w:r w:rsidRPr="00C430CA">
        <w:rPr>
          <w:lang w:val="en-US"/>
        </w:rPr>
        <w:t>o</w:t>
      </w:r>
      <w:r w:rsidRPr="00C430CA">
        <w:rPr>
          <w:lang w:val="en-US"/>
        </w:rPr>
        <w:t>ciation w</w:t>
      </w:r>
      <w:r>
        <w:rPr>
          <w:lang w:val="en-US"/>
        </w:rPr>
        <w:t>as</w:t>
      </w:r>
      <w:r w:rsidRPr="00C430CA">
        <w:rPr>
          <w:lang w:val="en-US"/>
        </w:rPr>
        <w:t xml:space="preserve"> used in order</w:t>
      </w:r>
      <w:r>
        <w:rPr>
          <w:lang w:val="en-US"/>
        </w:rPr>
        <w:t xml:space="preserve"> </w:t>
      </w:r>
      <w:r w:rsidRPr="00C430CA">
        <w:rPr>
          <w:lang w:val="en-US"/>
        </w:rPr>
        <w:t>t</w:t>
      </w:r>
      <w:r>
        <w:rPr>
          <w:lang w:val="en-US"/>
        </w:rPr>
        <w:t>o</w:t>
      </w:r>
      <w:r w:rsidRPr="00C430CA">
        <w:rPr>
          <w:lang w:val="en-US"/>
        </w:rPr>
        <w:t xml:space="preserve"> determine the highest possible total loss. Thus the estimation of the market factor is based on more t</w:t>
      </w:r>
      <w:r>
        <w:rPr>
          <w:lang w:val="en-US"/>
        </w:rPr>
        <w:t>han 1 million Austrian windstorm losses.</w:t>
      </w:r>
      <w:r w:rsidRPr="00C430CA">
        <w:rPr>
          <w:lang w:val="en-US"/>
        </w:rPr>
        <w:t xml:space="preserve"> </w:t>
      </w:r>
    </w:p>
    <w:p w:rsidR="00C430CA" w:rsidRPr="00F87653" w:rsidRDefault="00C430CA" w:rsidP="00EE03BF">
      <w:pPr>
        <w:rPr>
          <w:lang w:val="en-US"/>
        </w:rPr>
      </w:pPr>
    </w:p>
    <w:p w:rsidR="005545CD" w:rsidRPr="00417421" w:rsidRDefault="00C430CA" w:rsidP="00EE03BF">
      <w:pPr>
        <w:rPr>
          <w:lang w:val="en-US"/>
        </w:rPr>
      </w:pPr>
      <w:r w:rsidRPr="00C430CA">
        <w:rPr>
          <w:lang w:val="en-US"/>
        </w:rPr>
        <w:t>The empirical data was used for the calculation of</w:t>
      </w:r>
      <w:r>
        <w:rPr>
          <w:lang w:val="en-US"/>
        </w:rPr>
        <w:t xml:space="preserve"> </w:t>
      </w:r>
      <w:r w:rsidRPr="00C430CA">
        <w:rPr>
          <w:lang w:val="en-US"/>
        </w:rPr>
        <w:t>the total loss by CRESTA</w:t>
      </w:r>
      <w:r w:rsidR="005E4966">
        <w:rPr>
          <w:lang w:val="en-US"/>
        </w:rPr>
        <w:t>-</w:t>
      </w:r>
      <w:r w:rsidRPr="00C430CA">
        <w:rPr>
          <w:lang w:val="en-US"/>
        </w:rPr>
        <w:t xml:space="preserve">zone and year. </w:t>
      </w:r>
      <w:r w:rsidR="00417421">
        <w:rPr>
          <w:lang w:val="en-US"/>
        </w:rPr>
        <w:t xml:space="preserve">The mean value and the standard deviation were derived from these losses. With the help of these two empirically obtained parameters, the 99.5 quantile of the normal distribution for each CRESTA-zone was determined. </w:t>
      </w:r>
    </w:p>
    <w:p w:rsidR="005545CD" w:rsidRPr="00417421" w:rsidRDefault="005545CD" w:rsidP="00EE03BF">
      <w:pPr>
        <w:rPr>
          <w:lang w:val="en-US"/>
        </w:rPr>
      </w:pPr>
    </w:p>
    <w:p w:rsidR="00FF755B" w:rsidRPr="00F87653" w:rsidRDefault="00417421" w:rsidP="00FF755B">
      <w:pPr>
        <w:rPr>
          <w:lang w:val="en-US"/>
        </w:rPr>
      </w:pPr>
      <w:r w:rsidRPr="00F87653">
        <w:rPr>
          <w:lang w:val="en-US"/>
        </w:rPr>
        <w:t xml:space="preserve">The following figure shows the procedure exemplary for CRESTA zone 10: </w:t>
      </w:r>
    </w:p>
    <w:p w:rsidR="00FF755B" w:rsidRDefault="006203BA" w:rsidP="00FF755B">
      <w:pPr>
        <w:jc w:val="center"/>
      </w:pPr>
      <w:r w:rsidRPr="006203BA">
        <w:rPr>
          <w:noProof/>
        </w:rPr>
        <w:drawing>
          <wp:inline distT="0" distB="0" distL="0" distR="0">
            <wp:extent cx="5105400" cy="24384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0" cy="2438400"/>
                    </a:xfrm>
                    <a:prstGeom prst="rect">
                      <a:avLst/>
                    </a:prstGeom>
                    <a:noFill/>
                    <a:ln>
                      <a:noFill/>
                    </a:ln>
                  </pic:spPr>
                </pic:pic>
              </a:graphicData>
            </a:graphic>
          </wp:inline>
        </w:drawing>
      </w:r>
    </w:p>
    <w:p w:rsidR="00FF755B" w:rsidRPr="00417421" w:rsidRDefault="00417421" w:rsidP="00FF755B">
      <w:pPr>
        <w:pStyle w:val="Beschriftung"/>
        <w:rPr>
          <w:b w:val="0"/>
          <w:lang w:val="en-US"/>
        </w:rPr>
      </w:pPr>
      <w:r w:rsidRPr="00417421">
        <w:rPr>
          <w:lang w:val="en-US"/>
        </w:rPr>
        <w:t>Figure</w:t>
      </w:r>
      <w:r w:rsidR="00FF755B" w:rsidRPr="00417421">
        <w:rPr>
          <w:lang w:val="en-US"/>
        </w:rPr>
        <w:t xml:space="preserve"> </w:t>
      </w:r>
      <w:r w:rsidR="000E6E53">
        <w:fldChar w:fldCharType="begin"/>
      </w:r>
      <w:r w:rsidR="006E44BE" w:rsidRPr="00417421">
        <w:rPr>
          <w:lang w:val="en-US"/>
        </w:rPr>
        <w:instrText xml:space="preserve"> SEQ Abbildung \* ARABIC </w:instrText>
      </w:r>
      <w:r w:rsidR="000E6E53">
        <w:fldChar w:fldCharType="separate"/>
      </w:r>
      <w:r w:rsidR="00122E8F" w:rsidRPr="00417421">
        <w:rPr>
          <w:noProof/>
          <w:lang w:val="en-US"/>
        </w:rPr>
        <w:t>8</w:t>
      </w:r>
      <w:r w:rsidR="000E6E53">
        <w:rPr>
          <w:noProof/>
        </w:rPr>
        <w:fldChar w:fldCharType="end"/>
      </w:r>
      <w:r w:rsidR="00FF755B" w:rsidRPr="00417421">
        <w:rPr>
          <w:lang w:val="en-US"/>
        </w:rPr>
        <w:t xml:space="preserve">: </w:t>
      </w:r>
      <w:r w:rsidRPr="00417421">
        <w:rPr>
          <w:lang w:val="en-US"/>
        </w:rPr>
        <w:t>Number of claims and average claims</w:t>
      </w:r>
      <w:r w:rsidR="00B87279" w:rsidRPr="00417421">
        <w:rPr>
          <w:lang w:val="en-US"/>
        </w:rPr>
        <w:t xml:space="preserve"> (CR</w:t>
      </w:r>
      <w:r w:rsidR="00FF755B" w:rsidRPr="00417421">
        <w:rPr>
          <w:lang w:val="en-US"/>
        </w:rPr>
        <w:t>E</w:t>
      </w:r>
      <w:r w:rsidR="00B87279" w:rsidRPr="00417421">
        <w:rPr>
          <w:lang w:val="en-US"/>
        </w:rPr>
        <w:t>S</w:t>
      </w:r>
      <w:r w:rsidR="00FF755B" w:rsidRPr="00417421">
        <w:rPr>
          <w:lang w:val="en-US"/>
        </w:rPr>
        <w:t>T</w:t>
      </w:r>
      <w:r w:rsidR="00B87279" w:rsidRPr="00417421">
        <w:rPr>
          <w:lang w:val="en-US"/>
        </w:rPr>
        <w:t>A</w:t>
      </w:r>
      <w:r w:rsidR="005E4966">
        <w:rPr>
          <w:lang w:val="en-US"/>
        </w:rPr>
        <w:t>-</w:t>
      </w:r>
      <w:r>
        <w:rPr>
          <w:lang w:val="en-US"/>
        </w:rPr>
        <w:t>zone</w:t>
      </w:r>
      <w:r w:rsidR="00FF755B" w:rsidRPr="00417421">
        <w:rPr>
          <w:lang w:val="en-US"/>
        </w:rPr>
        <w:t xml:space="preserve"> 10)</w:t>
      </w:r>
    </w:p>
    <w:p w:rsidR="00FF755B" w:rsidRPr="00417421" w:rsidRDefault="00FF755B" w:rsidP="00EE03BF">
      <w:pPr>
        <w:rPr>
          <w:lang w:val="en-US"/>
        </w:rPr>
      </w:pPr>
    </w:p>
    <w:p w:rsidR="00EF6634" w:rsidRDefault="00417421" w:rsidP="00EE03BF">
      <w:pPr>
        <w:rPr>
          <w:lang w:val="en-US"/>
        </w:rPr>
      </w:pPr>
      <w:r w:rsidRPr="00417421">
        <w:rPr>
          <w:lang w:val="en-US"/>
        </w:rPr>
        <w:t>The 99.5 quantile represents the loss</w:t>
      </w:r>
      <w:r w:rsidR="009D7A69">
        <w:rPr>
          <w:lang w:val="en-US"/>
        </w:rPr>
        <w:t xml:space="preserve"> event with a return period of 1:200 years or more</w:t>
      </w:r>
      <w:r w:rsidRPr="00417421">
        <w:rPr>
          <w:lang w:val="en-US"/>
        </w:rPr>
        <w:t xml:space="preserve"> by CRESTA zone. </w:t>
      </w:r>
      <w:r>
        <w:rPr>
          <w:lang w:val="en-US"/>
        </w:rPr>
        <w:t xml:space="preserve">The total for all CRESTA-zones gives the total result for the natural peril windstorm. </w:t>
      </w:r>
    </w:p>
    <w:p w:rsidR="00417421" w:rsidRPr="00F87653" w:rsidRDefault="00417421" w:rsidP="00EE03BF">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851"/>
        <w:gridCol w:w="851"/>
        <w:gridCol w:w="851"/>
        <w:gridCol w:w="851"/>
      </w:tblGrid>
      <w:tr w:rsidR="002C30CF" w:rsidRPr="00141361" w:rsidTr="00C23B9B">
        <w:trPr>
          <w:cantSplit/>
          <w:jc w:val="center"/>
        </w:trPr>
        <w:tc>
          <w:tcPr>
            <w:tcW w:w="851" w:type="dxa"/>
            <w:tcBorders>
              <w:top w:val="single" w:sz="4" w:space="0" w:color="auto"/>
              <w:bottom w:val="nil"/>
            </w:tcBorders>
            <w:shd w:val="clear" w:color="auto" w:fill="auto"/>
            <w:noWrap/>
            <w:vAlign w:val="bottom"/>
          </w:tcPr>
          <w:p w:rsidR="002C30CF" w:rsidRPr="00F87653" w:rsidRDefault="002C30CF" w:rsidP="00A156A3">
            <w:pPr>
              <w:spacing w:line="240" w:lineRule="auto"/>
              <w:jc w:val="center"/>
              <w:rPr>
                <w:sz w:val="20"/>
                <w:szCs w:val="20"/>
                <w:lang w:val="en-US"/>
              </w:rPr>
            </w:pPr>
          </w:p>
        </w:tc>
        <w:tc>
          <w:tcPr>
            <w:tcW w:w="2553" w:type="dxa"/>
            <w:gridSpan w:val="3"/>
            <w:tcBorders>
              <w:top w:val="single" w:sz="4" w:space="0" w:color="auto"/>
              <w:bottom w:val="single" w:sz="6" w:space="0" w:color="auto"/>
            </w:tcBorders>
            <w:vAlign w:val="bottom"/>
          </w:tcPr>
          <w:p w:rsidR="002C30CF" w:rsidRPr="00141361" w:rsidRDefault="005E4966" w:rsidP="00A156A3">
            <w:pPr>
              <w:spacing w:line="240" w:lineRule="auto"/>
              <w:jc w:val="center"/>
              <w:rPr>
                <w:sz w:val="20"/>
                <w:szCs w:val="20"/>
              </w:rPr>
            </w:pPr>
            <w:r>
              <w:rPr>
                <w:sz w:val="20"/>
                <w:szCs w:val="20"/>
              </w:rPr>
              <w:t>Total Loss</w:t>
            </w:r>
          </w:p>
        </w:tc>
      </w:tr>
      <w:tr w:rsidR="002C30CF" w:rsidRPr="00141361" w:rsidTr="00EF6634">
        <w:trPr>
          <w:cantSplit/>
          <w:jc w:val="center"/>
        </w:trPr>
        <w:tc>
          <w:tcPr>
            <w:tcW w:w="851" w:type="dxa"/>
            <w:tcBorders>
              <w:top w:val="nil"/>
              <w:bottom w:val="single" w:sz="6" w:space="0" w:color="auto"/>
            </w:tcBorders>
            <w:shd w:val="clear" w:color="auto" w:fill="auto"/>
            <w:noWrap/>
            <w:vAlign w:val="bottom"/>
          </w:tcPr>
          <w:p w:rsidR="002C30CF" w:rsidRPr="00141361" w:rsidRDefault="002C30CF" w:rsidP="00EF6634">
            <w:pPr>
              <w:spacing w:line="240" w:lineRule="auto"/>
              <w:jc w:val="center"/>
              <w:rPr>
                <w:sz w:val="20"/>
                <w:szCs w:val="20"/>
              </w:rPr>
            </w:pPr>
            <w:r>
              <w:rPr>
                <w:sz w:val="20"/>
                <w:szCs w:val="20"/>
              </w:rPr>
              <w:t>CRESTA</w:t>
            </w:r>
          </w:p>
        </w:tc>
        <w:tc>
          <w:tcPr>
            <w:tcW w:w="851" w:type="dxa"/>
            <w:tcBorders>
              <w:top w:val="single" w:sz="6" w:space="0" w:color="auto"/>
              <w:bottom w:val="single" w:sz="6" w:space="0" w:color="auto"/>
            </w:tcBorders>
            <w:vAlign w:val="bottom"/>
          </w:tcPr>
          <w:p w:rsidR="002C30CF" w:rsidRPr="001800A6" w:rsidRDefault="002C30CF" w:rsidP="00EF6634">
            <w:pPr>
              <w:spacing w:line="240" w:lineRule="auto"/>
              <w:jc w:val="center"/>
              <w:rPr>
                <w:rFonts w:ascii="Symbol" w:hAnsi="Symbol"/>
                <w:sz w:val="20"/>
                <w:szCs w:val="20"/>
              </w:rPr>
            </w:pPr>
            <w:r w:rsidRPr="001800A6">
              <w:rPr>
                <w:rFonts w:ascii="Symbol" w:hAnsi="Symbol"/>
                <w:sz w:val="20"/>
                <w:szCs w:val="20"/>
              </w:rPr>
              <w:t></w:t>
            </w:r>
          </w:p>
        </w:tc>
        <w:tc>
          <w:tcPr>
            <w:tcW w:w="851" w:type="dxa"/>
            <w:tcBorders>
              <w:top w:val="single" w:sz="6" w:space="0" w:color="auto"/>
              <w:bottom w:val="single" w:sz="6" w:space="0" w:color="auto"/>
            </w:tcBorders>
            <w:shd w:val="clear" w:color="auto" w:fill="auto"/>
            <w:noWrap/>
            <w:vAlign w:val="bottom"/>
          </w:tcPr>
          <w:p w:rsidR="002C30CF" w:rsidRPr="001800A6" w:rsidRDefault="002C30CF" w:rsidP="00EF6634">
            <w:pPr>
              <w:spacing w:line="240" w:lineRule="auto"/>
              <w:jc w:val="center"/>
              <w:rPr>
                <w:rFonts w:ascii="Symbol" w:hAnsi="Symbol"/>
                <w:sz w:val="20"/>
                <w:szCs w:val="20"/>
              </w:rPr>
            </w:pPr>
            <w:r>
              <w:rPr>
                <w:rFonts w:ascii="Symbol" w:hAnsi="Symbol"/>
                <w:sz w:val="20"/>
                <w:szCs w:val="20"/>
              </w:rPr>
              <w:t></w:t>
            </w:r>
          </w:p>
        </w:tc>
        <w:tc>
          <w:tcPr>
            <w:tcW w:w="851" w:type="dxa"/>
            <w:tcBorders>
              <w:top w:val="single" w:sz="6" w:space="0" w:color="auto"/>
              <w:bottom w:val="single" w:sz="6" w:space="0" w:color="auto"/>
            </w:tcBorders>
            <w:shd w:val="clear" w:color="auto" w:fill="auto"/>
            <w:noWrap/>
            <w:vAlign w:val="bottom"/>
          </w:tcPr>
          <w:p w:rsidR="002C30CF" w:rsidRPr="00141361" w:rsidRDefault="00803729" w:rsidP="00EF6634">
            <w:pPr>
              <w:spacing w:line="240" w:lineRule="auto"/>
              <w:jc w:val="center"/>
              <w:rPr>
                <w:sz w:val="20"/>
                <w:szCs w:val="20"/>
              </w:rPr>
            </w:pPr>
            <w:r>
              <w:rPr>
                <w:sz w:val="20"/>
                <w:szCs w:val="20"/>
              </w:rPr>
              <w:t>99.</w:t>
            </w:r>
            <w:r w:rsidR="002C30CF">
              <w:rPr>
                <w:sz w:val="20"/>
                <w:szCs w:val="20"/>
              </w:rPr>
              <w:t>5%</w:t>
            </w:r>
          </w:p>
        </w:tc>
      </w:tr>
      <w:tr w:rsidR="002C30CF" w:rsidRPr="00141361" w:rsidTr="00C23B9B">
        <w:trPr>
          <w:cantSplit/>
          <w:jc w:val="center"/>
        </w:trPr>
        <w:tc>
          <w:tcPr>
            <w:tcW w:w="851" w:type="dxa"/>
            <w:tcBorders>
              <w:top w:val="single" w:sz="6" w:space="0" w:color="auto"/>
              <w:bottom w:val="nil"/>
            </w:tcBorders>
            <w:shd w:val="clear" w:color="auto" w:fill="auto"/>
            <w:noWrap/>
            <w:vAlign w:val="bottom"/>
          </w:tcPr>
          <w:p w:rsidR="002C30CF" w:rsidRPr="00141361" w:rsidRDefault="002C30CF" w:rsidP="00EF6634">
            <w:pPr>
              <w:spacing w:line="240" w:lineRule="auto"/>
              <w:jc w:val="center"/>
              <w:rPr>
                <w:sz w:val="14"/>
                <w:szCs w:val="14"/>
              </w:rPr>
            </w:pPr>
            <w:r w:rsidRPr="00DC74FB">
              <w:rPr>
                <w:sz w:val="14"/>
                <w:szCs w:val="14"/>
              </w:rPr>
              <w:t>10</w:t>
            </w:r>
          </w:p>
        </w:tc>
        <w:tc>
          <w:tcPr>
            <w:tcW w:w="851" w:type="dxa"/>
            <w:tcBorders>
              <w:top w:val="single" w:sz="6" w:space="0" w:color="auto"/>
              <w:bottom w:val="nil"/>
            </w:tcBorders>
            <w:vAlign w:val="bottom"/>
          </w:tcPr>
          <w:p w:rsidR="002C30CF" w:rsidRPr="002C30CF" w:rsidRDefault="00803729" w:rsidP="00C23B9B">
            <w:pPr>
              <w:spacing w:line="240" w:lineRule="auto"/>
              <w:jc w:val="right"/>
              <w:rPr>
                <w:sz w:val="16"/>
                <w:szCs w:val="16"/>
              </w:rPr>
            </w:pPr>
            <w:r>
              <w:rPr>
                <w:sz w:val="16"/>
                <w:szCs w:val="16"/>
              </w:rPr>
              <w:t>2,215,</w:t>
            </w:r>
            <w:r w:rsidR="002C30CF" w:rsidRPr="002C30CF">
              <w:rPr>
                <w:sz w:val="16"/>
                <w:szCs w:val="16"/>
              </w:rPr>
              <w:t>541</w:t>
            </w:r>
          </w:p>
        </w:tc>
        <w:tc>
          <w:tcPr>
            <w:tcW w:w="851" w:type="dxa"/>
            <w:tcBorders>
              <w:top w:val="single" w:sz="6" w:space="0" w:color="auto"/>
              <w:bottom w:val="nil"/>
            </w:tcBorders>
            <w:shd w:val="clear" w:color="auto" w:fill="auto"/>
            <w:noWrap/>
            <w:vAlign w:val="bottom"/>
          </w:tcPr>
          <w:p w:rsidR="002C30CF" w:rsidRPr="002C30CF" w:rsidRDefault="00803729" w:rsidP="00C23B9B">
            <w:pPr>
              <w:spacing w:line="240" w:lineRule="auto"/>
              <w:jc w:val="right"/>
              <w:rPr>
                <w:sz w:val="16"/>
                <w:szCs w:val="16"/>
              </w:rPr>
            </w:pPr>
            <w:r>
              <w:rPr>
                <w:sz w:val="16"/>
                <w:szCs w:val="16"/>
              </w:rPr>
              <w:t>1,869,</w:t>
            </w:r>
            <w:r w:rsidR="002C30CF" w:rsidRPr="002C30CF">
              <w:rPr>
                <w:sz w:val="16"/>
                <w:szCs w:val="16"/>
              </w:rPr>
              <w:t>154</w:t>
            </w:r>
          </w:p>
        </w:tc>
        <w:tc>
          <w:tcPr>
            <w:tcW w:w="851" w:type="dxa"/>
            <w:tcBorders>
              <w:top w:val="single" w:sz="6" w:space="0" w:color="auto"/>
              <w:bottom w:val="nil"/>
            </w:tcBorders>
            <w:shd w:val="clear" w:color="auto" w:fill="auto"/>
            <w:noWrap/>
            <w:vAlign w:val="bottom"/>
          </w:tcPr>
          <w:p w:rsidR="002C30CF" w:rsidRPr="002C30CF" w:rsidRDefault="00803729" w:rsidP="00C23B9B">
            <w:pPr>
              <w:spacing w:line="240" w:lineRule="auto"/>
              <w:jc w:val="right"/>
              <w:rPr>
                <w:sz w:val="16"/>
                <w:szCs w:val="16"/>
              </w:rPr>
            </w:pPr>
            <w:r>
              <w:rPr>
                <w:sz w:val="16"/>
                <w:szCs w:val="16"/>
              </w:rPr>
              <w:t>7,030,</w:t>
            </w:r>
            <w:r w:rsidR="002C30CF" w:rsidRPr="002C30CF">
              <w:rPr>
                <w:sz w:val="16"/>
                <w:szCs w:val="16"/>
              </w:rPr>
              <w:t>162</w:t>
            </w:r>
          </w:p>
        </w:tc>
      </w:tr>
      <w:tr w:rsidR="002C30CF" w:rsidRPr="00141361" w:rsidTr="00C23B9B">
        <w:trPr>
          <w:cantSplit/>
          <w:jc w:val="center"/>
        </w:trPr>
        <w:tc>
          <w:tcPr>
            <w:tcW w:w="851" w:type="dxa"/>
            <w:tcBorders>
              <w:top w:val="nil"/>
              <w:bottom w:val="nil"/>
            </w:tcBorders>
            <w:shd w:val="clear" w:color="auto" w:fill="auto"/>
            <w:noWrap/>
            <w:vAlign w:val="bottom"/>
          </w:tcPr>
          <w:p w:rsidR="002C30CF" w:rsidRPr="00141361" w:rsidRDefault="002C30CF" w:rsidP="00EF6634">
            <w:pPr>
              <w:spacing w:line="240" w:lineRule="auto"/>
              <w:jc w:val="center"/>
              <w:rPr>
                <w:sz w:val="14"/>
                <w:szCs w:val="14"/>
              </w:rPr>
            </w:pPr>
            <w:r w:rsidRPr="00DC74FB">
              <w:rPr>
                <w:sz w:val="14"/>
                <w:szCs w:val="14"/>
              </w:rPr>
              <w:t>11</w:t>
            </w:r>
          </w:p>
        </w:tc>
        <w:tc>
          <w:tcPr>
            <w:tcW w:w="851" w:type="dxa"/>
            <w:tcBorders>
              <w:top w:val="nil"/>
              <w:bottom w:val="nil"/>
            </w:tcBorders>
            <w:vAlign w:val="bottom"/>
          </w:tcPr>
          <w:p w:rsidR="002C30CF" w:rsidRPr="002C30CF" w:rsidRDefault="00803729" w:rsidP="00C23B9B">
            <w:pPr>
              <w:spacing w:line="240" w:lineRule="auto"/>
              <w:jc w:val="right"/>
              <w:rPr>
                <w:sz w:val="16"/>
                <w:szCs w:val="16"/>
              </w:rPr>
            </w:pPr>
            <w:r>
              <w:rPr>
                <w:sz w:val="16"/>
                <w:szCs w:val="16"/>
              </w:rPr>
              <w:t>3,179,</w:t>
            </w:r>
            <w:r w:rsidR="002C30CF" w:rsidRPr="002C30CF">
              <w:rPr>
                <w:sz w:val="16"/>
                <w:szCs w:val="16"/>
              </w:rPr>
              <w:t>558</w:t>
            </w:r>
          </w:p>
        </w:tc>
        <w:tc>
          <w:tcPr>
            <w:tcW w:w="851" w:type="dxa"/>
            <w:tcBorders>
              <w:top w:val="nil"/>
              <w:bottom w:val="nil"/>
            </w:tcBorders>
            <w:shd w:val="clear" w:color="auto" w:fill="auto"/>
            <w:noWrap/>
            <w:vAlign w:val="bottom"/>
          </w:tcPr>
          <w:p w:rsidR="002C30CF" w:rsidRPr="002C30CF" w:rsidRDefault="002C30CF" w:rsidP="00803729">
            <w:pPr>
              <w:spacing w:line="240" w:lineRule="auto"/>
              <w:jc w:val="right"/>
              <w:rPr>
                <w:sz w:val="16"/>
                <w:szCs w:val="16"/>
              </w:rPr>
            </w:pPr>
            <w:r w:rsidRPr="002C30CF">
              <w:rPr>
                <w:sz w:val="16"/>
                <w:szCs w:val="16"/>
              </w:rPr>
              <w:t>2</w:t>
            </w:r>
            <w:r w:rsidR="00803729">
              <w:rPr>
                <w:sz w:val="16"/>
                <w:szCs w:val="16"/>
              </w:rPr>
              <w:t>,296,</w:t>
            </w:r>
            <w:r w:rsidRPr="002C30CF">
              <w:rPr>
                <w:sz w:val="16"/>
                <w:szCs w:val="16"/>
              </w:rPr>
              <w:t>567</w:t>
            </w:r>
          </w:p>
        </w:tc>
        <w:tc>
          <w:tcPr>
            <w:tcW w:w="851" w:type="dxa"/>
            <w:tcBorders>
              <w:top w:val="nil"/>
              <w:bottom w:val="nil"/>
            </w:tcBorders>
            <w:shd w:val="clear" w:color="auto" w:fill="auto"/>
            <w:noWrap/>
            <w:vAlign w:val="bottom"/>
          </w:tcPr>
          <w:p w:rsidR="002C30CF" w:rsidRPr="002C30CF" w:rsidRDefault="00803729" w:rsidP="00C23B9B">
            <w:pPr>
              <w:spacing w:line="240" w:lineRule="auto"/>
              <w:jc w:val="right"/>
              <w:rPr>
                <w:sz w:val="16"/>
                <w:szCs w:val="16"/>
              </w:rPr>
            </w:pPr>
            <w:r>
              <w:rPr>
                <w:sz w:val="16"/>
                <w:szCs w:val="16"/>
              </w:rPr>
              <w:t>9,095,</w:t>
            </w:r>
            <w:r w:rsidR="002C30CF" w:rsidRPr="002C30CF">
              <w:rPr>
                <w:sz w:val="16"/>
                <w:szCs w:val="16"/>
              </w:rPr>
              <w:t>121</w:t>
            </w:r>
          </w:p>
        </w:tc>
      </w:tr>
      <w:tr w:rsidR="002C30CF" w:rsidRPr="00141361" w:rsidTr="00C23B9B">
        <w:trPr>
          <w:cantSplit/>
          <w:jc w:val="center"/>
        </w:trPr>
        <w:tc>
          <w:tcPr>
            <w:tcW w:w="851" w:type="dxa"/>
            <w:tcBorders>
              <w:top w:val="nil"/>
              <w:bottom w:val="nil"/>
            </w:tcBorders>
            <w:shd w:val="clear" w:color="auto" w:fill="auto"/>
            <w:noWrap/>
            <w:vAlign w:val="bottom"/>
          </w:tcPr>
          <w:p w:rsidR="002C30CF" w:rsidRPr="00141361" w:rsidRDefault="002C30CF" w:rsidP="00EF6634">
            <w:pPr>
              <w:spacing w:line="240" w:lineRule="auto"/>
              <w:jc w:val="center"/>
              <w:rPr>
                <w:sz w:val="14"/>
                <w:szCs w:val="14"/>
              </w:rPr>
            </w:pPr>
            <w:r w:rsidRPr="00DC74FB">
              <w:rPr>
                <w:sz w:val="14"/>
                <w:szCs w:val="14"/>
              </w:rPr>
              <w:t>12</w:t>
            </w:r>
          </w:p>
        </w:tc>
        <w:tc>
          <w:tcPr>
            <w:tcW w:w="851" w:type="dxa"/>
            <w:tcBorders>
              <w:top w:val="nil"/>
              <w:bottom w:val="nil"/>
            </w:tcBorders>
            <w:vAlign w:val="bottom"/>
          </w:tcPr>
          <w:p w:rsidR="002C30CF" w:rsidRPr="002C30CF" w:rsidRDefault="00803729" w:rsidP="00C23B9B">
            <w:pPr>
              <w:spacing w:line="240" w:lineRule="auto"/>
              <w:jc w:val="right"/>
              <w:rPr>
                <w:sz w:val="16"/>
                <w:szCs w:val="16"/>
              </w:rPr>
            </w:pPr>
            <w:r>
              <w:rPr>
                <w:sz w:val="16"/>
                <w:szCs w:val="16"/>
              </w:rPr>
              <w:t>1,784,</w:t>
            </w:r>
            <w:r w:rsidR="002C30CF" w:rsidRPr="002C30CF">
              <w:rPr>
                <w:sz w:val="16"/>
                <w:szCs w:val="16"/>
              </w:rPr>
              <w:t>365</w:t>
            </w:r>
          </w:p>
        </w:tc>
        <w:tc>
          <w:tcPr>
            <w:tcW w:w="851" w:type="dxa"/>
            <w:tcBorders>
              <w:top w:val="nil"/>
              <w:bottom w:val="nil"/>
            </w:tcBorders>
            <w:shd w:val="clear" w:color="auto" w:fill="auto"/>
            <w:noWrap/>
            <w:vAlign w:val="bottom"/>
          </w:tcPr>
          <w:p w:rsidR="002C30CF" w:rsidRPr="002C30CF" w:rsidRDefault="00803729" w:rsidP="00C23B9B">
            <w:pPr>
              <w:spacing w:line="240" w:lineRule="auto"/>
              <w:jc w:val="right"/>
              <w:rPr>
                <w:sz w:val="16"/>
                <w:szCs w:val="16"/>
              </w:rPr>
            </w:pPr>
            <w:r>
              <w:rPr>
                <w:sz w:val="16"/>
                <w:szCs w:val="16"/>
              </w:rPr>
              <w:t>1,582,</w:t>
            </w:r>
            <w:r w:rsidR="002C30CF" w:rsidRPr="002C30CF">
              <w:rPr>
                <w:sz w:val="16"/>
                <w:szCs w:val="16"/>
              </w:rPr>
              <w:t>825</w:t>
            </w:r>
          </w:p>
        </w:tc>
        <w:tc>
          <w:tcPr>
            <w:tcW w:w="851" w:type="dxa"/>
            <w:tcBorders>
              <w:top w:val="nil"/>
              <w:bottom w:val="nil"/>
            </w:tcBorders>
            <w:shd w:val="clear" w:color="auto" w:fill="auto"/>
            <w:noWrap/>
            <w:vAlign w:val="bottom"/>
          </w:tcPr>
          <w:p w:rsidR="002C30CF" w:rsidRPr="002C30CF" w:rsidRDefault="00803729" w:rsidP="00C23B9B">
            <w:pPr>
              <w:spacing w:line="240" w:lineRule="auto"/>
              <w:jc w:val="right"/>
              <w:rPr>
                <w:sz w:val="16"/>
                <w:szCs w:val="16"/>
              </w:rPr>
            </w:pPr>
            <w:r>
              <w:rPr>
                <w:sz w:val="16"/>
                <w:szCs w:val="16"/>
              </w:rPr>
              <w:t>5,861,</w:t>
            </w:r>
            <w:r w:rsidR="002C30CF" w:rsidRPr="002C30CF">
              <w:rPr>
                <w:sz w:val="16"/>
                <w:szCs w:val="16"/>
              </w:rPr>
              <w:t>451</w:t>
            </w:r>
          </w:p>
        </w:tc>
      </w:tr>
      <w:tr w:rsidR="002C30CF" w:rsidRPr="00141361" w:rsidTr="00DC74FB">
        <w:trPr>
          <w:cantSplit/>
          <w:jc w:val="center"/>
        </w:trPr>
        <w:tc>
          <w:tcPr>
            <w:tcW w:w="851" w:type="dxa"/>
            <w:tcBorders>
              <w:top w:val="nil"/>
              <w:bottom w:val="nil"/>
            </w:tcBorders>
            <w:shd w:val="clear" w:color="auto" w:fill="auto"/>
            <w:noWrap/>
            <w:vAlign w:val="bottom"/>
          </w:tcPr>
          <w:p w:rsidR="002C30CF" w:rsidRPr="00141361" w:rsidRDefault="002C30CF" w:rsidP="00EF6634">
            <w:pPr>
              <w:spacing w:line="240" w:lineRule="auto"/>
              <w:jc w:val="center"/>
              <w:rPr>
                <w:sz w:val="14"/>
                <w:szCs w:val="14"/>
              </w:rPr>
            </w:pPr>
            <w:r w:rsidRPr="00DC74FB">
              <w:rPr>
                <w:sz w:val="14"/>
                <w:szCs w:val="14"/>
              </w:rPr>
              <w:t>…</w:t>
            </w:r>
          </w:p>
        </w:tc>
        <w:tc>
          <w:tcPr>
            <w:tcW w:w="851" w:type="dxa"/>
            <w:tcBorders>
              <w:top w:val="nil"/>
              <w:bottom w:val="nil"/>
            </w:tcBorders>
            <w:vAlign w:val="center"/>
          </w:tcPr>
          <w:p w:rsidR="002C30CF" w:rsidRPr="00141361" w:rsidRDefault="002C30CF" w:rsidP="008126F9">
            <w:pPr>
              <w:spacing w:line="240" w:lineRule="auto"/>
              <w:jc w:val="center"/>
              <w:rPr>
                <w:sz w:val="16"/>
                <w:szCs w:val="16"/>
              </w:rPr>
            </w:pPr>
            <w:r>
              <w:rPr>
                <w:sz w:val="16"/>
                <w:szCs w:val="16"/>
              </w:rPr>
              <w:t>…</w:t>
            </w:r>
          </w:p>
        </w:tc>
        <w:tc>
          <w:tcPr>
            <w:tcW w:w="851" w:type="dxa"/>
            <w:tcBorders>
              <w:top w:val="nil"/>
              <w:bottom w:val="nil"/>
            </w:tcBorders>
            <w:shd w:val="clear" w:color="auto" w:fill="auto"/>
            <w:noWrap/>
            <w:vAlign w:val="center"/>
          </w:tcPr>
          <w:p w:rsidR="002C30CF" w:rsidRPr="00141361" w:rsidRDefault="002C30CF" w:rsidP="008126F9">
            <w:pPr>
              <w:spacing w:line="240" w:lineRule="auto"/>
              <w:jc w:val="center"/>
              <w:rPr>
                <w:sz w:val="16"/>
                <w:szCs w:val="16"/>
              </w:rPr>
            </w:pPr>
            <w:r>
              <w:rPr>
                <w:sz w:val="16"/>
                <w:szCs w:val="16"/>
              </w:rPr>
              <w:t>…</w:t>
            </w:r>
          </w:p>
        </w:tc>
        <w:tc>
          <w:tcPr>
            <w:tcW w:w="851" w:type="dxa"/>
            <w:tcBorders>
              <w:top w:val="nil"/>
              <w:bottom w:val="nil"/>
            </w:tcBorders>
            <w:shd w:val="clear" w:color="auto" w:fill="auto"/>
            <w:noWrap/>
            <w:vAlign w:val="center"/>
          </w:tcPr>
          <w:p w:rsidR="002C30CF" w:rsidRPr="00141361" w:rsidRDefault="002C30CF" w:rsidP="008126F9">
            <w:pPr>
              <w:spacing w:line="240" w:lineRule="auto"/>
              <w:jc w:val="center"/>
              <w:rPr>
                <w:sz w:val="16"/>
                <w:szCs w:val="16"/>
              </w:rPr>
            </w:pPr>
            <w:r>
              <w:rPr>
                <w:sz w:val="16"/>
                <w:szCs w:val="16"/>
              </w:rPr>
              <w:t>…</w:t>
            </w:r>
          </w:p>
        </w:tc>
      </w:tr>
      <w:tr w:rsidR="002C30CF" w:rsidRPr="00141361" w:rsidTr="00DC74FB">
        <w:trPr>
          <w:cantSplit/>
          <w:trHeight w:val="80"/>
          <w:jc w:val="center"/>
        </w:trPr>
        <w:tc>
          <w:tcPr>
            <w:tcW w:w="851" w:type="dxa"/>
            <w:tcBorders>
              <w:top w:val="nil"/>
              <w:bottom w:val="single" w:sz="6" w:space="0" w:color="auto"/>
            </w:tcBorders>
            <w:shd w:val="clear" w:color="auto" w:fill="auto"/>
            <w:noWrap/>
            <w:vAlign w:val="bottom"/>
          </w:tcPr>
          <w:p w:rsidR="002C30CF" w:rsidRPr="00141361" w:rsidRDefault="002C30CF" w:rsidP="00EF6634">
            <w:pPr>
              <w:spacing w:line="240" w:lineRule="auto"/>
              <w:jc w:val="center"/>
              <w:rPr>
                <w:sz w:val="14"/>
                <w:szCs w:val="14"/>
              </w:rPr>
            </w:pPr>
            <w:r w:rsidRPr="00DC74FB">
              <w:rPr>
                <w:sz w:val="14"/>
                <w:szCs w:val="14"/>
              </w:rPr>
              <w:t>99</w:t>
            </w:r>
          </w:p>
        </w:tc>
        <w:tc>
          <w:tcPr>
            <w:tcW w:w="851" w:type="dxa"/>
            <w:tcBorders>
              <w:top w:val="nil"/>
              <w:bottom w:val="single" w:sz="6" w:space="0" w:color="auto"/>
            </w:tcBorders>
            <w:vAlign w:val="center"/>
          </w:tcPr>
          <w:p w:rsidR="002C30CF" w:rsidRPr="008126F9" w:rsidRDefault="002C30CF" w:rsidP="008126F9">
            <w:pPr>
              <w:jc w:val="center"/>
              <w:rPr>
                <w:sz w:val="16"/>
                <w:szCs w:val="16"/>
              </w:rPr>
            </w:pPr>
            <w:r>
              <w:rPr>
                <w:sz w:val="16"/>
                <w:szCs w:val="16"/>
              </w:rPr>
              <w:t>…</w:t>
            </w:r>
          </w:p>
        </w:tc>
        <w:tc>
          <w:tcPr>
            <w:tcW w:w="851" w:type="dxa"/>
            <w:tcBorders>
              <w:top w:val="nil"/>
              <w:bottom w:val="single" w:sz="6" w:space="0" w:color="auto"/>
            </w:tcBorders>
            <w:shd w:val="clear" w:color="auto" w:fill="auto"/>
            <w:noWrap/>
            <w:vAlign w:val="center"/>
          </w:tcPr>
          <w:p w:rsidR="002C30CF" w:rsidRPr="008126F9" w:rsidRDefault="002C30CF" w:rsidP="008126F9">
            <w:pPr>
              <w:jc w:val="center"/>
              <w:rPr>
                <w:sz w:val="16"/>
                <w:szCs w:val="16"/>
              </w:rPr>
            </w:pPr>
            <w:r>
              <w:rPr>
                <w:sz w:val="16"/>
                <w:szCs w:val="16"/>
              </w:rPr>
              <w:t>…</w:t>
            </w:r>
          </w:p>
        </w:tc>
        <w:tc>
          <w:tcPr>
            <w:tcW w:w="851" w:type="dxa"/>
            <w:tcBorders>
              <w:top w:val="nil"/>
              <w:bottom w:val="single" w:sz="6" w:space="0" w:color="auto"/>
            </w:tcBorders>
            <w:shd w:val="clear" w:color="auto" w:fill="auto"/>
            <w:noWrap/>
            <w:vAlign w:val="center"/>
          </w:tcPr>
          <w:p w:rsidR="002C30CF" w:rsidRPr="008126F9" w:rsidRDefault="002C30CF" w:rsidP="008126F9">
            <w:pPr>
              <w:jc w:val="center"/>
              <w:rPr>
                <w:sz w:val="16"/>
                <w:szCs w:val="16"/>
              </w:rPr>
            </w:pPr>
            <w:r>
              <w:rPr>
                <w:sz w:val="16"/>
                <w:szCs w:val="16"/>
              </w:rPr>
              <w:t>…</w:t>
            </w:r>
          </w:p>
        </w:tc>
      </w:tr>
      <w:tr w:rsidR="002C30CF" w:rsidRPr="00141361" w:rsidTr="00C23B9B">
        <w:trPr>
          <w:cantSplit/>
          <w:jc w:val="center"/>
        </w:trPr>
        <w:tc>
          <w:tcPr>
            <w:tcW w:w="851" w:type="dxa"/>
            <w:tcBorders>
              <w:top w:val="single" w:sz="6" w:space="0" w:color="auto"/>
              <w:bottom w:val="single" w:sz="6" w:space="0" w:color="auto"/>
            </w:tcBorders>
            <w:shd w:val="clear" w:color="auto" w:fill="auto"/>
            <w:noWrap/>
            <w:vAlign w:val="bottom"/>
          </w:tcPr>
          <w:p w:rsidR="002C30CF" w:rsidRPr="001800A6" w:rsidRDefault="002C30CF" w:rsidP="00EF6634">
            <w:pPr>
              <w:spacing w:line="240" w:lineRule="auto"/>
              <w:jc w:val="center"/>
              <w:rPr>
                <w:rFonts w:ascii="Symbol" w:hAnsi="Symbol"/>
                <w:sz w:val="20"/>
                <w:szCs w:val="20"/>
              </w:rPr>
            </w:pPr>
            <w:r w:rsidRPr="001800A6">
              <w:rPr>
                <w:rFonts w:ascii="Symbol" w:hAnsi="Symbol"/>
                <w:sz w:val="20"/>
                <w:szCs w:val="20"/>
              </w:rPr>
              <w:t></w:t>
            </w:r>
          </w:p>
        </w:tc>
        <w:tc>
          <w:tcPr>
            <w:tcW w:w="851" w:type="dxa"/>
            <w:tcBorders>
              <w:top w:val="single" w:sz="6" w:space="0" w:color="auto"/>
              <w:bottom w:val="single" w:sz="6" w:space="0" w:color="auto"/>
            </w:tcBorders>
            <w:vAlign w:val="center"/>
          </w:tcPr>
          <w:p w:rsidR="002C30CF" w:rsidRPr="00EF6634" w:rsidRDefault="002C30CF" w:rsidP="00EF6634">
            <w:pPr>
              <w:spacing w:line="240" w:lineRule="auto"/>
              <w:jc w:val="center"/>
              <w:rPr>
                <w:sz w:val="14"/>
                <w:szCs w:val="14"/>
              </w:rPr>
            </w:pPr>
          </w:p>
        </w:tc>
        <w:tc>
          <w:tcPr>
            <w:tcW w:w="851" w:type="dxa"/>
            <w:tcBorders>
              <w:top w:val="single" w:sz="6" w:space="0" w:color="auto"/>
              <w:bottom w:val="single" w:sz="6" w:space="0" w:color="auto"/>
            </w:tcBorders>
            <w:shd w:val="clear" w:color="auto" w:fill="auto"/>
            <w:noWrap/>
            <w:vAlign w:val="center"/>
          </w:tcPr>
          <w:p w:rsidR="002C30CF" w:rsidRPr="00EF6634" w:rsidRDefault="002C30CF" w:rsidP="00EF6634">
            <w:pPr>
              <w:spacing w:line="240" w:lineRule="auto"/>
              <w:jc w:val="center"/>
              <w:rPr>
                <w:sz w:val="14"/>
                <w:szCs w:val="14"/>
              </w:rPr>
            </w:pPr>
          </w:p>
        </w:tc>
        <w:tc>
          <w:tcPr>
            <w:tcW w:w="851" w:type="dxa"/>
            <w:tcBorders>
              <w:top w:val="single" w:sz="6" w:space="0" w:color="auto"/>
              <w:bottom w:val="single" w:sz="6" w:space="0" w:color="auto"/>
            </w:tcBorders>
            <w:shd w:val="clear" w:color="auto" w:fill="auto"/>
            <w:noWrap/>
            <w:vAlign w:val="bottom"/>
          </w:tcPr>
          <w:p w:rsidR="002C30CF" w:rsidRPr="002C30CF" w:rsidRDefault="00803729" w:rsidP="00C23B9B">
            <w:pPr>
              <w:spacing w:line="240" w:lineRule="auto"/>
              <w:jc w:val="right"/>
              <w:rPr>
                <w:sz w:val="16"/>
                <w:szCs w:val="16"/>
              </w:rPr>
            </w:pPr>
            <w:r>
              <w:rPr>
                <w:sz w:val="16"/>
                <w:szCs w:val="16"/>
              </w:rPr>
              <w:t>386,487,</w:t>
            </w:r>
            <w:r w:rsidR="002C30CF" w:rsidRPr="002C30CF">
              <w:rPr>
                <w:sz w:val="16"/>
                <w:szCs w:val="16"/>
              </w:rPr>
              <w:t>378</w:t>
            </w:r>
          </w:p>
        </w:tc>
      </w:tr>
      <w:tr w:rsidR="002C30CF" w:rsidRPr="00141361" w:rsidTr="00C23B9B">
        <w:trPr>
          <w:cantSplit/>
          <w:jc w:val="center"/>
        </w:trPr>
        <w:tc>
          <w:tcPr>
            <w:tcW w:w="851" w:type="dxa"/>
            <w:tcBorders>
              <w:top w:val="single" w:sz="6" w:space="0" w:color="auto"/>
              <w:bottom w:val="single" w:sz="4" w:space="0" w:color="auto"/>
            </w:tcBorders>
            <w:shd w:val="clear" w:color="auto" w:fill="auto"/>
            <w:noWrap/>
            <w:vAlign w:val="bottom"/>
          </w:tcPr>
          <w:p w:rsidR="002C30CF" w:rsidRPr="00DC74FB" w:rsidRDefault="002C30CF" w:rsidP="00EF6634">
            <w:pPr>
              <w:spacing w:line="240" w:lineRule="auto"/>
              <w:jc w:val="center"/>
              <w:rPr>
                <w:sz w:val="14"/>
                <w:szCs w:val="14"/>
              </w:rPr>
            </w:pPr>
            <w:r>
              <w:rPr>
                <w:sz w:val="14"/>
                <w:szCs w:val="14"/>
              </w:rPr>
              <w:t>+ 20%</w:t>
            </w:r>
          </w:p>
        </w:tc>
        <w:tc>
          <w:tcPr>
            <w:tcW w:w="851" w:type="dxa"/>
            <w:tcBorders>
              <w:top w:val="single" w:sz="6" w:space="0" w:color="auto"/>
              <w:bottom w:val="single" w:sz="4" w:space="0" w:color="auto"/>
            </w:tcBorders>
            <w:vAlign w:val="bottom"/>
          </w:tcPr>
          <w:p w:rsidR="002C30CF" w:rsidRPr="00DC74FB" w:rsidRDefault="002C30CF" w:rsidP="00A156A3">
            <w:pPr>
              <w:spacing w:line="240" w:lineRule="auto"/>
              <w:jc w:val="center"/>
              <w:rPr>
                <w:sz w:val="14"/>
                <w:szCs w:val="14"/>
              </w:rPr>
            </w:pPr>
          </w:p>
        </w:tc>
        <w:tc>
          <w:tcPr>
            <w:tcW w:w="851" w:type="dxa"/>
            <w:tcBorders>
              <w:top w:val="single" w:sz="6" w:space="0" w:color="auto"/>
              <w:bottom w:val="single" w:sz="4" w:space="0" w:color="auto"/>
            </w:tcBorders>
            <w:shd w:val="clear" w:color="auto" w:fill="auto"/>
            <w:noWrap/>
            <w:vAlign w:val="center"/>
          </w:tcPr>
          <w:p w:rsidR="002C30CF" w:rsidRPr="00EF6634" w:rsidRDefault="002C30CF" w:rsidP="00EF6634">
            <w:pPr>
              <w:spacing w:line="240" w:lineRule="auto"/>
              <w:jc w:val="center"/>
              <w:rPr>
                <w:sz w:val="14"/>
                <w:szCs w:val="14"/>
              </w:rPr>
            </w:pPr>
          </w:p>
        </w:tc>
        <w:tc>
          <w:tcPr>
            <w:tcW w:w="851" w:type="dxa"/>
            <w:tcBorders>
              <w:top w:val="single" w:sz="6" w:space="0" w:color="auto"/>
              <w:bottom w:val="single" w:sz="4" w:space="0" w:color="auto"/>
            </w:tcBorders>
            <w:shd w:val="clear" w:color="auto" w:fill="auto"/>
            <w:noWrap/>
            <w:vAlign w:val="bottom"/>
          </w:tcPr>
          <w:p w:rsidR="002C30CF" w:rsidRPr="002C30CF" w:rsidRDefault="002C30CF" w:rsidP="00803729">
            <w:pPr>
              <w:spacing w:line="240" w:lineRule="auto"/>
              <w:jc w:val="right"/>
              <w:rPr>
                <w:sz w:val="16"/>
                <w:szCs w:val="16"/>
              </w:rPr>
            </w:pPr>
            <w:r w:rsidRPr="002C30CF">
              <w:rPr>
                <w:sz w:val="16"/>
                <w:szCs w:val="16"/>
              </w:rPr>
              <w:t>463</w:t>
            </w:r>
            <w:r w:rsidR="00803729">
              <w:rPr>
                <w:sz w:val="16"/>
                <w:szCs w:val="16"/>
              </w:rPr>
              <w:t>,784,</w:t>
            </w:r>
            <w:r w:rsidRPr="002C30CF">
              <w:rPr>
                <w:sz w:val="16"/>
                <w:szCs w:val="16"/>
              </w:rPr>
              <w:t>853</w:t>
            </w:r>
          </w:p>
        </w:tc>
      </w:tr>
    </w:tbl>
    <w:p w:rsidR="00EF6634" w:rsidRPr="00417421" w:rsidRDefault="00417421" w:rsidP="00EF6634">
      <w:pPr>
        <w:pStyle w:val="Beschriftung"/>
        <w:rPr>
          <w:lang w:val="en-US"/>
        </w:rPr>
      </w:pPr>
      <w:r w:rsidRPr="00417421">
        <w:rPr>
          <w:lang w:val="en-US"/>
        </w:rPr>
        <w:t>Table</w:t>
      </w:r>
      <w:r w:rsidR="00EF6634" w:rsidRPr="00417421">
        <w:rPr>
          <w:lang w:val="en-US"/>
        </w:rPr>
        <w:t xml:space="preserve"> </w:t>
      </w:r>
      <w:r w:rsidR="000E6E53">
        <w:fldChar w:fldCharType="begin"/>
      </w:r>
      <w:r w:rsidR="006E44BE" w:rsidRPr="00417421">
        <w:rPr>
          <w:lang w:val="en-US"/>
        </w:rPr>
        <w:instrText xml:space="preserve"> STYLEREF 1 \s </w:instrText>
      </w:r>
      <w:r w:rsidR="000E6E53">
        <w:fldChar w:fldCharType="separate"/>
      </w:r>
      <w:r w:rsidR="00122E8F" w:rsidRPr="00417421">
        <w:rPr>
          <w:noProof/>
          <w:lang w:val="en-US"/>
        </w:rPr>
        <w:t>4</w:t>
      </w:r>
      <w:r w:rsidR="000E6E53">
        <w:rPr>
          <w:noProof/>
        </w:rPr>
        <w:fldChar w:fldCharType="end"/>
      </w:r>
      <w:r w:rsidR="00EF6634" w:rsidRPr="00417421">
        <w:rPr>
          <w:lang w:val="en-US"/>
        </w:rPr>
        <w:t>.</w:t>
      </w:r>
      <w:r w:rsidR="000E6E53">
        <w:fldChar w:fldCharType="begin"/>
      </w:r>
      <w:r w:rsidR="006E44BE" w:rsidRPr="00417421">
        <w:rPr>
          <w:lang w:val="en-US"/>
        </w:rPr>
        <w:instrText xml:space="preserve"> SEQ Tabelle \* ARABIC \s 1 </w:instrText>
      </w:r>
      <w:r w:rsidR="000E6E53">
        <w:fldChar w:fldCharType="separate"/>
      </w:r>
      <w:r w:rsidR="00122E8F" w:rsidRPr="00417421">
        <w:rPr>
          <w:noProof/>
          <w:lang w:val="en-US"/>
        </w:rPr>
        <w:t>1</w:t>
      </w:r>
      <w:r w:rsidR="000E6E53">
        <w:rPr>
          <w:noProof/>
        </w:rPr>
        <w:fldChar w:fldCharType="end"/>
      </w:r>
      <w:r w:rsidR="00EF6634" w:rsidRPr="00417421">
        <w:rPr>
          <w:lang w:val="en-US"/>
        </w:rPr>
        <w:t xml:space="preserve">: </w:t>
      </w:r>
      <w:r w:rsidRPr="00417421">
        <w:rPr>
          <w:lang w:val="en-US"/>
        </w:rPr>
        <w:t>Calculation of</w:t>
      </w:r>
      <w:r>
        <w:rPr>
          <w:lang w:val="en-US"/>
        </w:rPr>
        <w:t xml:space="preserve"> t</w:t>
      </w:r>
      <w:r w:rsidRPr="00417421">
        <w:rPr>
          <w:lang w:val="en-US"/>
        </w:rPr>
        <w:t>he market factor</w:t>
      </w:r>
    </w:p>
    <w:p w:rsidR="002C30CF" w:rsidRPr="00417421" w:rsidRDefault="002C30CF" w:rsidP="00EE03BF">
      <w:pPr>
        <w:rPr>
          <w:lang w:val="en-US"/>
        </w:rPr>
      </w:pPr>
    </w:p>
    <w:p w:rsidR="00EF6634" w:rsidRPr="00377B21" w:rsidRDefault="00417421" w:rsidP="00EF6634">
      <w:pPr>
        <w:rPr>
          <w:lang w:val="en-US"/>
        </w:rPr>
      </w:pPr>
      <w:r w:rsidRPr="00417421">
        <w:rPr>
          <w:lang w:val="en-US"/>
        </w:rPr>
        <w:t xml:space="preserve">A safety margin of 20% was added. </w:t>
      </w:r>
      <w:r w:rsidRPr="00377B21">
        <w:rPr>
          <w:lang w:val="en-US"/>
        </w:rPr>
        <w:t xml:space="preserve">The total loss results to </w:t>
      </w:r>
      <w:r w:rsidR="002C30CF" w:rsidRPr="00377B21">
        <w:rPr>
          <w:lang w:val="en-US"/>
        </w:rPr>
        <w:t>46</w:t>
      </w:r>
      <w:r w:rsidR="0024158E">
        <w:rPr>
          <w:lang w:val="en-US"/>
        </w:rPr>
        <w:t>3.8</w:t>
      </w:r>
      <w:bookmarkStart w:id="5" w:name="_GoBack"/>
      <w:bookmarkEnd w:id="5"/>
      <w:r w:rsidR="002C30CF" w:rsidRPr="00377B21">
        <w:rPr>
          <w:lang w:val="en-US"/>
        </w:rPr>
        <w:t xml:space="preserve"> </w:t>
      </w:r>
      <w:r w:rsidR="00377B21">
        <w:rPr>
          <w:lang w:val="en-US"/>
        </w:rPr>
        <w:t>m</w:t>
      </w:r>
      <w:r w:rsidR="005E4966">
        <w:rPr>
          <w:lang w:val="en-US"/>
        </w:rPr>
        <w:t>illion</w:t>
      </w:r>
      <w:r w:rsidR="005545CD" w:rsidRPr="00377B21">
        <w:rPr>
          <w:lang w:val="en-US"/>
        </w:rPr>
        <w:t xml:space="preserve"> </w:t>
      </w:r>
      <w:r w:rsidR="00803729" w:rsidRPr="00377B21">
        <w:rPr>
          <w:lang w:val="en-US"/>
        </w:rPr>
        <w:t>Euros</w:t>
      </w:r>
      <w:r w:rsidR="005545CD" w:rsidRPr="00377B21">
        <w:rPr>
          <w:lang w:val="en-US"/>
        </w:rPr>
        <w:t>.</w:t>
      </w:r>
      <w:r w:rsidR="00EF6634" w:rsidRPr="00377B21">
        <w:rPr>
          <w:lang w:val="en-US"/>
        </w:rPr>
        <w:t xml:space="preserve"> </w:t>
      </w:r>
    </w:p>
    <w:p w:rsidR="00EF6634" w:rsidRPr="00377B21" w:rsidRDefault="00EF6634" w:rsidP="00EE03BF">
      <w:pPr>
        <w:rPr>
          <w:lang w:val="en-US"/>
        </w:rPr>
      </w:pPr>
    </w:p>
    <w:p w:rsidR="00116AFB" w:rsidRPr="00377B21" w:rsidRDefault="00377B21" w:rsidP="005545CD">
      <w:pPr>
        <w:rPr>
          <w:lang w:val="en-US"/>
        </w:rPr>
      </w:pPr>
      <w:r w:rsidRPr="00377B21">
        <w:rPr>
          <w:lang w:val="en-US"/>
        </w:rPr>
        <w:t>This value was applied for the calculation of</w:t>
      </w:r>
      <w:r>
        <w:rPr>
          <w:lang w:val="en-US"/>
        </w:rPr>
        <w:t xml:space="preserve"> </w:t>
      </w:r>
      <w:r w:rsidRPr="00377B21">
        <w:rPr>
          <w:lang w:val="en-US"/>
        </w:rPr>
        <w:t>the market factor.</w:t>
      </w:r>
    </w:p>
    <w:p w:rsidR="00116AFB" w:rsidRPr="00377B21" w:rsidRDefault="00116AFB" w:rsidP="005545CD">
      <w:pPr>
        <w:rPr>
          <w:lang w:val="en-US"/>
        </w:rPr>
      </w:pPr>
    </w:p>
    <w:p w:rsidR="00154961" w:rsidRPr="00377B21" w:rsidRDefault="00377B21" w:rsidP="005545CD">
      <w:pPr>
        <w:rPr>
          <w:lang w:val="en-US"/>
        </w:rPr>
      </w:pPr>
      <w:r w:rsidRPr="00377B21">
        <w:rPr>
          <w:lang w:val="en-US"/>
        </w:rPr>
        <w:t>The market factor is</w:t>
      </w:r>
      <w:r>
        <w:rPr>
          <w:lang w:val="en-US"/>
        </w:rPr>
        <w:t xml:space="preserve"> </w:t>
      </w:r>
      <w:r w:rsidRPr="00377B21">
        <w:rPr>
          <w:lang w:val="en-US"/>
        </w:rPr>
        <w:t>the reciprocal result of the CRESTA relativ</w:t>
      </w:r>
      <w:r>
        <w:rPr>
          <w:lang w:val="en-US"/>
        </w:rPr>
        <w:t>i</w:t>
      </w:r>
      <w:r w:rsidRPr="00377B21">
        <w:rPr>
          <w:lang w:val="en-US"/>
        </w:rPr>
        <w:t xml:space="preserve">ty factors, the correlations and the total loss, if these values are inserted in the QIS 5 calculation table. </w:t>
      </w:r>
    </w:p>
    <w:p w:rsidR="00154961" w:rsidRPr="00377B21" w:rsidRDefault="00154961" w:rsidP="005545CD">
      <w:pPr>
        <w:rPr>
          <w:lang w:val="en-US"/>
        </w:rPr>
      </w:pPr>
    </w:p>
    <w:p w:rsidR="005545CD" w:rsidRPr="00377B21" w:rsidRDefault="00377B21" w:rsidP="005545CD">
      <w:pPr>
        <w:rPr>
          <w:lang w:val="en-US"/>
        </w:rPr>
      </w:pPr>
      <w:r w:rsidRPr="00377B21">
        <w:rPr>
          <w:lang w:val="en-US"/>
        </w:rPr>
        <w:t xml:space="preserve">As a result the Austrian market factor for windstorm is obtained which results to </w:t>
      </w:r>
      <w:r w:rsidR="002C30CF" w:rsidRPr="00377B21">
        <w:rPr>
          <w:lang w:val="en-US"/>
        </w:rPr>
        <w:t>0</w:t>
      </w:r>
      <w:r w:rsidR="009D7A69">
        <w:rPr>
          <w:lang w:val="en-US"/>
        </w:rPr>
        <w:t>.</w:t>
      </w:r>
      <w:r w:rsidR="00B76887" w:rsidRPr="00377B21">
        <w:rPr>
          <w:lang w:val="en-US"/>
        </w:rPr>
        <w:t>64</w:t>
      </w:r>
      <w:r w:rsidR="00791333" w:rsidRPr="00377B21">
        <w:rPr>
          <w:lang w:val="en-US"/>
        </w:rPr>
        <w:t>%</w:t>
      </w:r>
      <w:r w:rsidR="00B05D26" w:rsidRPr="00377B21">
        <w:rPr>
          <w:lang w:val="en-US"/>
        </w:rPr>
        <w:t xml:space="preserve"> (</w:t>
      </w:r>
      <w:r>
        <w:rPr>
          <w:lang w:val="en-US"/>
        </w:rPr>
        <w:t>rounded to 4 fractional digits</w:t>
      </w:r>
      <w:r w:rsidR="00B05D26" w:rsidRPr="00377B21">
        <w:rPr>
          <w:lang w:val="en-US"/>
        </w:rPr>
        <w:t>)</w:t>
      </w:r>
      <w:r w:rsidR="00791333" w:rsidRPr="00377B21">
        <w:rPr>
          <w:lang w:val="en-US"/>
        </w:rPr>
        <w:t>.</w:t>
      </w:r>
    </w:p>
    <w:p w:rsidR="00B05D26" w:rsidRPr="00377B21" w:rsidRDefault="00B05D26" w:rsidP="005545CD">
      <w:pPr>
        <w:rPr>
          <w:lang w:val="en-US"/>
        </w:rPr>
      </w:pPr>
    </w:p>
    <w:p w:rsidR="007F7B1D" w:rsidRDefault="00377B21" w:rsidP="005545CD">
      <w:pPr>
        <w:rPr>
          <w:lang w:val="en-US"/>
        </w:rPr>
      </w:pPr>
      <w:r w:rsidRPr="00377B21">
        <w:rPr>
          <w:lang w:val="en-US"/>
        </w:rPr>
        <w:t xml:space="preserve">The table below depicts an excerpt from the QIS 5 calculation. Due to the rounding </w:t>
      </w:r>
      <w:r w:rsidR="009D7A69" w:rsidRPr="00377B21">
        <w:rPr>
          <w:lang w:val="en-US"/>
        </w:rPr>
        <w:t>differen</w:t>
      </w:r>
      <w:r w:rsidR="009D7A69" w:rsidRPr="00377B21">
        <w:rPr>
          <w:lang w:val="en-US"/>
        </w:rPr>
        <w:t>c</w:t>
      </w:r>
      <w:r w:rsidR="009D7A69" w:rsidRPr="00377B21">
        <w:rPr>
          <w:lang w:val="en-US"/>
        </w:rPr>
        <w:t>es</w:t>
      </w:r>
      <w:r w:rsidRPr="00377B21">
        <w:rPr>
          <w:lang w:val="en-US"/>
        </w:rPr>
        <w:t xml:space="preserve"> a slightly higher market factors is </w:t>
      </w:r>
      <w:r>
        <w:rPr>
          <w:lang w:val="en-US"/>
        </w:rPr>
        <w:t>achieved</w:t>
      </w:r>
      <w:r w:rsidRPr="00377B21">
        <w:rPr>
          <w:lang w:val="en-US"/>
        </w:rPr>
        <w:t xml:space="preserve">. </w:t>
      </w:r>
    </w:p>
    <w:p w:rsidR="00377B21" w:rsidRPr="00F87653" w:rsidRDefault="00377B21" w:rsidP="005545CD">
      <w:pPr>
        <w:rPr>
          <w:lang w:val="en-US"/>
        </w:rPr>
      </w:pPr>
    </w:p>
    <w:tbl>
      <w:tblPr>
        <w:tblW w:w="0" w:type="auto"/>
        <w:jc w:val="center"/>
        <w:tblLayout w:type="fixed"/>
        <w:tblCellMar>
          <w:left w:w="0" w:type="dxa"/>
          <w:right w:w="0" w:type="dxa"/>
        </w:tblCellMar>
        <w:tblLook w:val="04A0"/>
      </w:tblPr>
      <w:tblGrid>
        <w:gridCol w:w="2268"/>
        <w:gridCol w:w="1701"/>
      </w:tblGrid>
      <w:tr w:rsidR="00B05D26" w:rsidRPr="00B05D26" w:rsidTr="00B05D26">
        <w:trPr>
          <w:jc w:val="center"/>
        </w:trPr>
        <w:tc>
          <w:tcPr>
            <w:tcW w:w="2268" w:type="dxa"/>
            <w:tcBorders>
              <w:top w:val="single" w:sz="4" w:space="0" w:color="auto"/>
              <w:left w:val="single" w:sz="4" w:space="0" w:color="auto"/>
              <w:bottom w:val="nil"/>
              <w:right w:val="nil"/>
            </w:tcBorders>
            <w:shd w:val="clear" w:color="auto" w:fill="auto"/>
            <w:noWrap/>
            <w:vAlign w:val="bottom"/>
            <w:hideMark/>
          </w:tcPr>
          <w:p w:rsidR="00B05D26" w:rsidRPr="00B05D26" w:rsidRDefault="00377B21" w:rsidP="00B05D26">
            <w:pPr>
              <w:spacing w:line="240" w:lineRule="auto"/>
              <w:jc w:val="left"/>
              <w:rPr>
                <w:b/>
                <w:bCs/>
                <w:sz w:val="20"/>
                <w:szCs w:val="20"/>
              </w:rPr>
            </w:pPr>
            <w:r>
              <w:rPr>
                <w:b/>
                <w:bCs/>
                <w:sz w:val="20"/>
                <w:szCs w:val="20"/>
              </w:rPr>
              <w:t>After Aggregation</w:t>
            </w:r>
          </w:p>
        </w:tc>
        <w:tc>
          <w:tcPr>
            <w:tcW w:w="1701" w:type="dxa"/>
            <w:tcBorders>
              <w:top w:val="single" w:sz="4" w:space="0" w:color="auto"/>
              <w:left w:val="nil"/>
              <w:bottom w:val="nil"/>
              <w:right w:val="single" w:sz="4" w:space="0" w:color="auto"/>
            </w:tcBorders>
            <w:shd w:val="clear" w:color="auto" w:fill="auto"/>
            <w:noWrap/>
            <w:vAlign w:val="bottom"/>
            <w:hideMark/>
          </w:tcPr>
          <w:p w:rsidR="00B05D26" w:rsidRPr="00B05D26" w:rsidRDefault="00B05D26" w:rsidP="00803729">
            <w:pPr>
              <w:spacing w:line="240" w:lineRule="auto"/>
              <w:jc w:val="right"/>
              <w:rPr>
                <w:b/>
                <w:bCs/>
                <w:sz w:val="20"/>
                <w:szCs w:val="20"/>
              </w:rPr>
            </w:pPr>
            <w:r w:rsidRPr="00B05D26">
              <w:rPr>
                <w:b/>
                <w:bCs/>
                <w:sz w:val="20"/>
                <w:szCs w:val="20"/>
              </w:rPr>
              <w:t>72</w:t>
            </w:r>
            <w:r w:rsidR="00803729">
              <w:rPr>
                <w:b/>
                <w:bCs/>
                <w:sz w:val="20"/>
                <w:szCs w:val="20"/>
              </w:rPr>
              <w:t>,</w:t>
            </w:r>
            <w:r w:rsidRPr="00B05D26">
              <w:rPr>
                <w:b/>
                <w:bCs/>
                <w:sz w:val="20"/>
                <w:szCs w:val="20"/>
              </w:rPr>
              <w:t>824</w:t>
            </w:r>
            <w:r w:rsidR="00803729">
              <w:rPr>
                <w:b/>
                <w:bCs/>
                <w:sz w:val="20"/>
                <w:szCs w:val="20"/>
              </w:rPr>
              <w:t>,</w:t>
            </w:r>
            <w:r w:rsidRPr="00B05D26">
              <w:rPr>
                <w:b/>
                <w:bCs/>
                <w:sz w:val="20"/>
                <w:szCs w:val="20"/>
              </w:rPr>
              <w:t>118</w:t>
            </w:r>
            <w:r w:rsidR="00803729">
              <w:rPr>
                <w:b/>
                <w:bCs/>
                <w:sz w:val="20"/>
                <w:szCs w:val="20"/>
              </w:rPr>
              <w:t>,</w:t>
            </w:r>
            <w:r w:rsidRPr="00B05D26">
              <w:rPr>
                <w:b/>
                <w:bCs/>
                <w:sz w:val="20"/>
                <w:szCs w:val="20"/>
              </w:rPr>
              <w:t>977</w:t>
            </w:r>
          </w:p>
        </w:tc>
      </w:tr>
      <w:tr w:rsidR="00B05D26" w:rsidRPr="00B05D26" w:rsidTr="00B05D26">
        <w:trPr>
          <w:jc w:val="center"/>
        </w:trPr>
        <w:tc>
          <w:tcPr>
            <w:tcW w:w="2268" w:type="dxa"/>
            <w:tcBorders>
              <w:top w:val="nil"/>
              <w:left w:val="single" w:sz="4" w:space="0" w:color="auto"/>
              <w:bottom w:val="nil"/>
              <w:right w:val="nil"/>
            </w:tcBorders>
            <w:shd w:val="clear" w:color="auto" w:fill="auto"/>
            <w:noWrap/>
            <w:vAlign w:val="bottom"/>
            <w:hideMark/>
          </w:tcPr>
          <w:p w:rsidR="00B05D26" w:rsidRPr="00B05D26" w:rsidRDefault="00B05D26" w:rsidP="00B05D26">
            <w:pPr>
              <w:spacing w:line="240" w:lineRule="auto"/>
              <w:jc w:val="left"/>
              <w:rPr>
                <w:b/>
                <w:bCs/>
                <w:sz w:val="20"/>
                <w:szCs w:val="20"/>
              </w:rPr>
            </w:pPr>
            <w:r w:rsidRPr="00B05D26">
              <w:rPr>
                <w:b/>
                <w:bCs/>
                <w:sz w:val="20"/>
                <w:szCs w:val="20"/>
              </w:rPr>
              <w:t> </w:t>
            </w:r>
          </w:p>
        </w:tc>
        <w:tc>
          <w:tcPr>
            <w:tcW w:w="1701" w:type="dxa"/>
            <w:tcBorders>
              <w:top w:val="nil"/>
              <w:left w:val="nil"/>
              <w:bottom w:val="nil"/>
              <w:right w:val="single" w:sz="4" w:space="0" w:color="auto"/>
            </w:tcBorders>
            <w:shd w:val="clear" w:color="auto" w:fill="auto"/>
            <w:noWrap/>
            <w:vAlign w:val="bottom"/>
            <w:hideMark/>
          </w:tcPr>
          <w:p w:rsidR="00B05D26" w:rsidRPr="00B05D26" w:rsidRDefault="00B05D26" w:rsidP="00B05D26">
            <w:pPr>
              <w:spacing w:line="240" w:lineRule="auto"/>
              <w:jc w:val="right"/>
              <w:rPr>
                <w:b/>
                <w:bCs/>
                <w:sz w:val="20"/>
                <w:szCs w:val="20"/>
              </w:rPr>
            </w:pPr>
            <w:r w:rsidRPr="00B05D26">
              <w:rPr>
                <w:b/>
                <w:bCs/>
                <w:sz w:val="20"/>
                <w:szCs w:val="20"/>
              </w:rPr>
              <w:t> </w:t>
            </w:r>
          </w:p>
        </w:tc>
      </w:tr>
      <w:tr w:rsidR="00B05D26" w:rsidRPr="00B05D26" w:rsidTr="00B05D26">
        <w:trPr>
          <w:jc w:val="center"/>
        </w:trPr>
        <w:tc>
          <w:tcPr>
            <w:tcW w:w="2268" w:type="dxa"/>
            <w:tcBorders>
              <w:top w:val="nil"/>
              <w:left w:val="single" w:sz="4" w:space="0" w:color="auto"/>
              <w:bottom w:val="nil"/>
              <w:right w:val="nil"/>
            </w:tcBorders>
            <w:shd w:val="clear" w:color="auto" w:fill="auto"/>
            <w:noWrap/>
            <w:vAlign w:val="bottom"/>
            <w:hideMark/>
          </w:tcPr>
          <w:p w:rsidR="00B05D26" w:rsidRPr="00B05D26" w:rsidRDefault="00B05D26" w:rsidP="00377B21">
            <w:pPr>
              <w:spacing w:line="240" w:lineRule="auto"/>
              <w:jc w:val="left"/>
              <w:rPr>
                <w:b/>
                <w:bCs/>
                <w:sz w:val="20"/>
                <w:szCs w:val="20"/>
              </w:rPr>
            </w:pPr>
            <w:r w:rsidRPr="00B05D26">
              <w:rPr>
                <w:b/>
                <w:bCs/>
                <w:sz w:val="20"/>
                <w:szCs w:val="20"/>
              </w:rPr>
              <w:t xml:space="preserve">x </w:t>
            </w:r>
            <w:r w:rsidR="00377B21">
              <w:rPr>
                <w:b/>
                <w:bCs/>
                <w:sz w:val="20"/>
                <w:szCs w:val="20"/>
              </w:rPr>
              <w:t>Market factor</w:t>
            </w:r>
          </w:p>
        </w:tc>
        <w:tc>
          <w:tcPr>
            <w:tcW w:w="170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05D26" w:rsidRPr="00B05D26" w:rsidRDefault="00B05D26" w:rsidP="00803729">
            <w:pPr>
              <w:spacing w:line="240" w:lineRule="auto"/>
              <w:jc w:val="right"/>
              <w:rPr>
                <w:b/>
                <w:bCs/>
                <w:color w:val="632523"/>
                <w:sz w:val="20"/>
                <w:szCs w:val="20"/>
              </w:rPr>
            </w:pPr>
            <w:r w:rsidRPr="00B05D26">
              <w:rPr>
                <w:b/>
                <w:bCs/>
                <w:color w:val="632523"/>
                <w:sz w:val="20"/>
                <w:szCs w:val="20"/>
              </w:rPr>
              <w:t>466</w:t>
            </w:r>
            <w:r w:rsidR="00803729">
              <w:rPr>
                <w:b/>
                <w:bCs/>
                <w:color w:val="632523"/>
                <w:sz w:val="20"/>
                <w:szCs w:val="20"/>
              </w:rPr>
              <w:t>,</w:t>
            </w:r>
            <w:r w:rsidRPr="00B05D26">
              <w:rPr>
                <w:b/>
                <w:bCs/>
                <w:color w:val="632523"/>
                <w:sz w:val="20"/>
                <w:szCs w:val="20"/>
              </w:rPr>
              <w:t>074</w:t>
            </w:r>
            <w:r w:rsidR="00803729">
              <w:rPr>
                <w:b/>
                <w:bCs/>
                <w:color w:val="632523"/>
                <w:sz w:val="20"/>
                <w:szCs w:val="20"/>
              </w:rPr>
              <w:t>,</w:t>
            </w:r>
            <w:r w:rsidRPr="00B05D26">
              <w:rPr>
                <w:b/>
                <w:bCs/>
                <w:color w:val="632523"/>
                <w:sz w:val="20"/>
                <w:szCs w:val="20"/>
              </w:rPr>
              <w:t>361</w:t>
            </w:r>
          </w:p>
        </w:tc>
      </w:tr>
      <w:tr w:rsidR="00B05D26" w:rsidRPr="00B05D26" w:rsidTr="001F7753">
        <w:trPr>
          <w:jc w:val="center"/>
        </w:trPr>
        <w:tc>
          <w:tcPr>
            <w:tcW w:w="2268" w:type="dxa"/>
            <w:tcBorders>
              <w:top w:val="nil"/>
              <w:left w:val="single" w:sz="4" w:space="0" w:color="auto"/>
              <w:bottom w:val="nil"/>
              <w:right w:val="nil"/>
            </w:tcBorders>
            <w:shd w:val="clear" w:color="auto" w:fill="auto"/>
            <w:noWrap/>
            <w:vAlign w:val="bottom"/>
            <w:hideMark/>
          </w:tcPr>
          <w:p w:rsidR="00B05D26" w:rsidRPr="00B05D26" w:rsidRDefault="00B05D26" w:rsidP="00B05D26">
            <w:pPr>
              <w:spacing w:line="240" w:lineRule="auto"/>
              <w:jc w:val="left"/>
              <w:rPr>
                <w:b/>
                <w:bCs/>
                <w:sz w:val="20"/>
                <w:szCs w:val="20"/>
              </w:rPr>
            </w:pPr>
            <w:r w:rsidRPr="00B05D26">
              <w:rPr>
                <w:b/>
                <w:bCs/>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B05D26" w:rsidRPr="00B05D26" w:rsidRDefault="00B05D26" w:rsidP="00B05D26">
            <w:pPr>
              <w:spacing w:line="240" w:lineRule="auto"/>
              <w:jc w:val="right"/>
              <w:rPr>
                <w:b/>
                <w:bCs/>
                <w:sz w:val="20"/>
                <w:szCs w:val="20"/>
              </w:rPr>
            </w:pPr>
            <w:r w:rsidRPr="00B05D26">
              <w:rPr>
                <w:b/>
                <w:bCs/>
                <w:sz w:val="20"/>
                <w:szCs w:val="20"/>
              </w:rPr>
              <w:t> </w:t>
            </w:r>
          </w:p>
        </w:tc>
      </w:tr>
      <w:tr w:rsidR="00B05D26" w:rsidRPr="00B05D26" w:rsidTr="001F7753">
        <w:trPr>
          <w:jc w:val="center"/>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B05D26" w:rsidRPr="00B05D26" w:rsidRDefault="00377B21" w:rsidP="00377B21">
            <w:pPr>
              <w:spacing w:line="240" w:lineRule="auto"/>
              <w:jc w:val="left"/>
              <w:rPr>
                <w:b/>
                <w:bCs/>
                <w:sz w:val="20"/>
                <w:szCs w:val="20"/>
              </w:rPr>
            </w:pPr>
            <w:r>
              <w:rPr>
                <w:b/>
                <w:bCs/>
                <w:sz w:val="20"/>
                <w:szCs w:val="20"/>
              </w:rPr>
              <w:t>gross</w:t>
            </w:r>
            <w:r w:rsidR="00B05D26" w:rsidRPr="00B05D26">
              <w:rPr>
                <w:b/>
                <w:bCs/>
                <w:sz w:val="20"/>
                <w:szCs w:val="20"/>
              </w:rPr>
              <w:t>/</w:t>
            </w:r>
            <w:r>
              <w:rPr>
                <w:b/>
                <w:bCs/>
                <w:sz w:val="20"/>
                <w:szCs w:val="20"/>
              </w:rPr>
              <w:t>weight</w:t>
            </w:r>
            <w:r w:rsidR="00B05D26" w:rsidRPr="00B05D26">
              <w:rPr>
                <w:b/>
                <w:bCs/>
                <w:sz w:val="20"/>
                <w:szCs w:val="20"/>
              </w:rPr>
              <w:t xml:space="preserve"> 1,2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5D26" w:rsidRPr="00B05D26" w:rsidRDefault="00B05D26" w:rsidP="00803729">
            <w:pPr>
              <w:spacing w:line="240" w:lineRule="auto"/>
              <w:jc w:val="right"/>
              <w:rPr>
                <w:b/>
                <w:bCs/>
                <w:sz w:val="20"/>
                <w:szCs w:val="20"/>
              </w:rPr>
            </w:pPr>
            <w:r w:rsidRPr="00B05D26">
              <w:rPr>
                <w:b/>
                <w:bCs/>
                <w:sz w:val="20"/>
                <w:szCs w:val="20"/>
              </w:rPr>
              <w:t>559</w:t>
            </w:r>
            <w:r w:rsidR="00803729">
              <w:rPr>
                <w:b/>
                <w:bCs/>
                <w:sz w:val="20"/>
                <w:szCs w:val="20"/>
              </w:rPr>
              <w:t>,</w:t>
            </w:r>
            <w:r w:rsidRPr="00B05D26">
              <w:rPr>
                <w:b/>
                <w:bCs/>
                <w:sz w:val="20"/>
                <w:szCs w:val="20"/>
              </w:rPr>
              <w:t>289</w:t>
            </w:r>
            <w:r w:rsidR="00803729">
              <w:rPr>
                <w:b/>
                <w:bCs/>
                <w:sz w:val="20"/>
                <w:szCs w:val="20"/>
              </w:rPr>
              <w:t>,</w:t>
            </w:r>
            <w:r w:rsidRPr="00B05D26">
              <w:rPr>
                <w:b/>
                <w:bCs/>
                <w:sz w:val="20"/>
                <w:szCs w:val="20"/>
              </w:rPr>
              <w:t>234</w:t>
            </w:r>
          </w:p>
        </w:tc>
      </w:tr>
      <w:tr w:rsidR="00B05D26" w:rsidRPr="00B05D26" w:rsidTr="00B05D26">
        <w:trPr>
          <w:jc w:val="center"/>
        </w:trPr>
        <w:tc>
          <w:tcPr>
            <w:tcW w:w="2268" w:type="dxa"/>
            <w:tcBorders>
              <w:top w:val="single" w:sz="4" w:space="0" w:color="auto"/>
              <w:left w:val="nil"/>
              <w:bottom w:val="nil"/>
              <w:right w:val="nil"/>
            </w:tcBorders>
            <w:shd w:val="clear" w:color="auto" w:fill="auto"/>
            <w:noWrap/>
            <w:vAlign w:val="bottom"/>
            <w:hideMark/>
          </w:tcPr>
          <w:p w:rsidR="00B05D26" w:rsidRPr="00B05D26" w:rsidRDefault="00377B21" w:rsidP="00B05D26">
            <w:pPr>
              <w:spacing w:line="240" w:lineRule="auto"/>
              <w:jc w:val="left"/>
              <w:rPr>
                <w:sz w:val="20"/>
                <w:szCs w:val="20"/>
              </w:rPr>
            </w:pPr>
            <w:r>
              <w:rPr>
                <w:sz w:val="20"/>
                <w:szCs w:val="20"/>
              </w:rPr>
              <w:t>Empirical market factor</w:t>
            </w:r>
          </w:p>
        </w:tc>
        <w:tc>
          <w:tcPr>
            <w:tcW w:w="1701" w:type="dxa"/>
            <w:tcBorders>
              <w:top w:val="single" w:sz="4" w:space="0" w:color="auto"/>
              <w:left w:val="nil"/>
              <w:bottom w:val="nil"/>
              <w:right w:val="nil"/>
            </w:tcBorders>
            <w:shd w:val="clear" w:color="auto" w:fill="auto"/>
            <w:noWrap/>
            <w:vAlign w:val="bottom"/>
            <w:hideMark/>
          </w:tcPr>
          <w:p w:rsidR="00B05D26" w:rsidRPr="00B05D26" w:rsidRDefault="00803729" w:rsidP="00B05D26">
            <w:pPr>
              <w:spacing w:line="240" w:lineRule="auto"/>
              <w:jc w:val="right"/>
              <w:rPr>
                <w:sz w:val="20"/>
                <w:szCs w:val="20"/>
              </w:rPr>
            </w:pPr>
            <w:r>
              <w:rPr>
                <w:sz w:val="20"/>
                <w:szCs w:val="20"/>
              </w:rPr>
              <w:t>0.</w:t>
            </w:r>
            <w:r w:rsidR="00B05D26" w:rsidRPr="00B05D26">
              <w:rPr>
                <w:sz w:val="20"/>
                <w:szCs w:val="20"/>
              </w:rPr>
              <w:t>64%</w:t>
            </w:r>
          </w:p>
        </w:tc>
      </w:tr>
      <w:tr w:rsidR="00F73266" w:rsidRPr="00B05D26" w:rsidTr="00B05D26">
        <w:trPr>
          <w:jc w:val="center"/>
        </w:trPr>
        <w:tc>
          <w:tcPr>
            <w:tcW w:w="2268" w:type="dxa"/>
            <w:tcBorders>
              <w:top w:val="nil"/>
              <w:left w:val="nil"/>
              <w:bottom w:val="nil"/>
              <w:right w:val="nil"/>
            </w:tcBorders>
            <w:shd w:val="clear" w:color="auto" w:fill="auto"/>
            <w:noWrap/>
            <w:vAlign w:val="bottom"/>
          </w:tcPr>
          <w:p w:rsidR="00F73266" w:rsidRPr="00B05D26" w:rsidRDefault="00F73266" w:rsidP="00B05D26">
            <w:pPr>
              <w:spacing w:line="240" w:lineRule="auto"/>
              <w:jc w:val="left"/>
              <w:rPr>
                <w:sz w:val="20"/>
                <w:szCs w:val="20"/>
              </w:rPr>
            </w:pPr>
          </w:p>
        </w:tc>
        <w:tc>
          <w:tcPr>
            <w:tcW w:w="1701" w:type="dxa"/>
            <w:tcBorders>
              <w:top w:val="nil"/>
              <w:left w:val="nil"/>
              <w:bottom w:val="nil"/>
              <w:right w:val="nil"/>
            </w:tcBorders>
            <w:shd w:val="clear" w:color="auto" w:fill="auto"/>
            <w:noWrap/>
            <w:vAlign w:val="bottom"/>
          </w:tcPr>
          <w:p w:rsidR="00F73266" w:rsidRPr="00B05D26" w:rsidRDefault="00F73266" w:rsidP="00B05D26">
            <w:pPr>
              <w:spacing w:line="240" w:lineRule="auto"/>
              <w:jc w:val="right"/>
              <w:rPr>
                <w:sz w:val="20"/>
                <w:szCs w:val="20"/>
              </w:rPr>
            </w:pPr>
          </w:p>
        </w:tc>
      </w:tr>
      <w:tr w:rsidR="00B05D26" w:rsidRPr="00B05D26" w:rsidTr="00B05D26">
        <w:trPr>
          <w:jc w:val="center"/>
        </w:trPr>
        <w:tc>
          <w:tcPr>
            <w:tcW w:w="2268" w:type="dxa"/>
            <w:tcBorders>
              <w:top w:val="nil"/>
              <w:left w:val="nil"/>
              <w:bottom w:val="nil"/>
              <w:right w:val="nil"/>
            </w:tcBorders>
            <w:shd w:val="clear" w:color="auto" w:fill="auto"/>
            <w:noWrap/>
            <w:vAlign w:val="bottom"/>
            <w:hideMark/>
          </w:tcPr>
          <w:p w:rsidR="00B05D26" w:rsidRPr="00B05D26" w:rsidRDefault="00377B21" w:rsidP="00B05D26">
            <w:pPr>
              <w:spacing w:line="240" w:lineRule="auto"/>
              <w:jc w:val="left"/>
              <w:rPr>
                <w:sz w:val="20"/>
                <w:szCs w:val="20"/>
              </w:rPr>
            </w:pPr>
            <w:r>
              <w:rPr>
                <w:sz w:val="20"/>
                <w:szCs w:val="20"/>
              </w:rPr>
              <w:t>Market factor given</w:t>
            </w:r>
          </w:p>
        </w:tc>
        <w:tc>
          <w:tcPr>
            <w:tcW w:w="1701" w:type="dxa"/>
            <w:tcBorders>
              <w:top w:val="nil"/>
              <w:left w:val="nil"/>
              <w:bottom w:val="nil"/>
              <w:right w:val="nil"/>
            </w:tcBorders>
            <w:shd w:val="clear" w:color="auto" w:fill="auto"/>
            <w:noWrap/>
            <w:vAlign w:val="bottom"/>
            <w:hideMark/>
          </w:tcPr>
          <w:p w:rsidR="00B05D26" w:rsidRPr="00B05D26" w:rsidRDefault="00803729" w:rsidP="00B05D26">
            <w:pPr>
              <w:spacing w:line="240" w:lineRule="auto"/>
              <w:jc w:val="right"/>
              <w:rPr>
                <w:sz w:val="20"/>
                <w:szCs w:val="20"/>
              </w:rPr>
            </w:pPr>
            <w:r>
              <w:rPr>
                <w:sz w:val="20"/>
                <w:szCs w:val="20"/>
              </w:rPr>
              <w:t>0.</w:t>
            </w:r>
            <w:r w:rsidR="00B05D26" w:rsidRPr="00B05D26">
              <w:rPr>
                <w:sz w:val="20"/>
                <w:szCs w:val="20"/>
              </w:rPr>
              <w:t>08%</w:t>
            </w:r>
          </w:p>
        </w:tc>
      </w:tr>
      <w:tr w:rsidR="00B05D26" w:rsidRPr="00B05D26" w:rsidTr="00B05D26">
        <w:trPr>
          <w:jc w:val="center"/>
        </w:trPr>
        <w:tc>
          <w:tcPr>
            <w:tcW w:w="2268" w:type="dxa"/>
            <w:tcBorders>
              <w:top w:val="nil"/>
              <w:left w:val="nil"/>
              <w:bottom w:val="nil"/>
              <w:right w:val="nil"/>
            </w:tcBorders>
            <w:shd w:val="clear" w:color="auto" w:fill="auto"/>
            <w:noWrap/>
            <w:vAlign w:val="bottom"/>
            <w:hideMark/>
          </w:tcPr>
          <w:p w:rsidR="00B05D26" w:rsidRPr="00B05D26" w:rsidRDefault="00B05D26" w:rsidP="00B05D26">
            <w:pPr>
              <w:spacing w:line="240" w:lineRule="auto"/>
              <w:jc w:val="left"/>
              <w:rPr>
                <w:sz w:val="20"/>
                <w:szCs w:val="20"/>
              </w:rPr>
            </w:pPr>
          </w:p>
        </w:tc>
        <w:tc>
          <w:tcPr>
            <w:tcW w:w="1701" w:type="dxa"/>
            <w:tcBorders>
              <w:top w:val="nil"/>
              <w:left w:val="nil"/>
              <w:bottom w:val="nil"/>
              <w:right w:val="nil"/>
            </w:tcBorders>
            <w:shd w:val="clear" w:color="auto" w:fill="auto"/>
            <w:noWrap/>
            <w:vAlign w:val="bottom"/>
            <w:hideMark/>
          </w:tcPr>
          <w:p w:rsidR="00B05D26" w:rsidRPr="00B05D26" w:rsidRDefault="00B05D26" w:rsidP="00B05D26">
            <w:pPr>
              <w:spacing w:line="240" w:lineRule="auto"/>
              <w:jc w:val="right"/>
              <w:rPr>
                <w:sz w:val="20"/>
                <w:szCs w:val="20"/>
              </w:rPr>
            </w:pPr>
          </w:p>
        </w:tc>
      </w:tr>
      <w:tr w:rsidR="00B05D26" w:rsidRPr="00B05D26" w:rsidTr="00B05D26">
        <w:trPr>
          <w:jc w:val="center"/>
        </w:trPr>
        <w:tc>
          <w:tcPr>
            <w:tcW w:w="2268" w:type="dxa"/>
            <w:tcBorders>
              <w:top w:val="nil"/>
              <w:left w:val="nil"/>
              <w:bottom w:val="nil"/>
              <w:right w:val="nil"/>
            </w:tcBorders>
            <w:shd w:val="clear" w:color="auto" w:fill="auto"/>
            <w:noWrap/>
            <w:vAlign w:val="bottom"/>
            <w:hideMark/>
          </w:tcPr>
          <w:p w:rsidR="00B05D26" w:rsidRPr="00B05D26" w:rsidRDefault="00B05D26" w:rsidP="00377B21">
            <w:pPr>
              <w:spacing w:line="240" w:lineRule="auto"/>
              <w:jc w:val="left"/>
              <w:rPr>
                <w:b/>
                <w:bCs/>
                <w:sz w:val="20"/>
                <w:szCs w:val="20"/>
              </w:rPr>
            </w:pPr>
            <w:r w:rsidRPr="00B05D26">
              <w:rPr>
                <w:b/>
                <w:bCs/>
                <w:sz w:val="20"/>
                <w:szCs w:val="20"/>
              </w:rPr>
              <w:t>Fa</w:t>
            </w:r>
            <w:r w:rsidR="00377B21">
              <w:rPr>
                <w:b/>
                <w:bCs/>
                <w:sz w:val="20"/>
                <w:szCs w:val="20"/>
              </w:rPr>
              <w:t>c</w:t>
            </w:r>
            <w:r w:rsidRPr="00B05D26">
              <w:rPr>
                <w:b/>
                <w:bCs/>
                <w:sz w:val="20"/>
                <w:szCs w:val="20"/>
              </w:rPr>
              <w:t>tor</w:t>
            </w:r>
          </w:p>
        </w:tc>
        <w:tc>
          <w:tcPr>
            <w:tcW w:w="1701" w:type="dxa"/>
            <w:tcBorders>
              <w:top w:val="nil"/>
              <w:left w:val="nil"/>
              <w:bottom w:val="nil"/>
              <w:right w:val="nil"/>
            </w:tcBorders>
            <w:shd w:val="clear" w:color="auto" w:fill="auto"/>
            <w:noWrap/>
            <w:vAlign w:val="bottom"/>
            <w:hideMark/>
          </w:tcPr>
          <w:p w:rsidR="00B05D26" w:rsidRPr="00B05D26" w:rsidRDefault="00803729" w:rsidP="00B05D26">
            <w:pPr>
              <w:spacing w:line="240" w:lineRule="auto"/>
              <w:jc w:val="right"/>
              <w:rPr>
                <w:b/>
                <w:bCs/>
                <w:sz w:val="20"/>
                <w:szCs w:val="20"/>
              </w:rPr>
            </w:pPr>
            <w:r>
              <w:rPr>
                <w:b/>
                <w:bCs/>
                <w:sz w:val="20"/>
                <w:szCs w:val="20"/>
              </w:rPr>
              <w:t>8.</w:t>
            </w:r>
            <w:r w:rsidR="00B05D26" w:rsidRPr="00B05D26">
              <w:rPr>
                <w:b/>
                <w:bCs/>
                <w:sz w:val="20"/>
                <w:szCs w:val="20"/>
              </w:rPr>
              <w:t>00</w:t>
            </w:r>
          </w:p>
        </w:tc>
      </w:tr>
    </w:tbl>
    <w:p w:rsidR="00B05D26" w:rsidRDefault="00B05D26" w:rsidP="005545CD"/>
    <w:p w:rsidR="00B05D26" w:rsidRDefault="00B05D26" w:rsidP="005545CD"/>
    <w:p w:rsidR="00FF755B" w:rsidRDefault="00FF755B" w:rsidP="005545CD"/>
    <w:p w:rsidR="007F7B1D" w:rsidRDefault="007F7B1D" w:rsidP="005545CD">
      <w:pPr>
        <w:sectPr w:rsidR="007F7B1D" w:rsidSect="006049E2">
          <w:headerReference w:type="default" r:id="rId33"/>
          <w:pgSz w:w="11907" w:h="16840" w:code="9"/>
          <w:pgMar w:top="1134" w:right="1418" w:bottom="1134" w:left="1418" w:header="567" w:footer="851" w:gutter="0"/>
          <w:pgNumType w:start="1"/>
          <w:cols w:space="720"/>
          <w:docGrid w:linePitch="326"/>
        </w:sectPr>
      </w:pPr>
    </w:p>
    <w:p w:rsidR="007F7B1D" w:rsidRDefault="007F7B1D" w:rsidP="005545CD"/>
    <w:p w:rsidR="007F7B1D" w:rsidRDefault="00377B21" w:rsidP="007F7B1D">
      <w:pPr>
        <w:pStyle w:val="berschrift1"/>
      </w:pPr>
      <w:r>
        <w:t>Summary</w:t>
      </w:r>
    </w:p>
    <w:p w:rsidR="007F7B1D" w:rsidRDefault="007F7B1D" w:rsidP="005545CD"/>
    <w:p w:rsidR="00A17C46" w:rsidRDefault="00377B21" w:rsidP="00A17C46">
      <w:pPr>
        <w:rPr>
          <w:b/>
          <w:lang w:val="en-US"/>
        </w:rPr>
      </w:pPr>
      <w:r w:rsidRPr="00197EF8">
        <w:rPr>
          <w:lang w:val="en-US"/>
        </w:rPr>
        <w:t>In order to remain internationally comparable for Solvency II purposes, the Austrian Insu</w:t>
      </w:r>
      <w:r w:rsidRPr="00197EF8">
        <w:rPr>
          <w:lang w:val="en-US"/>
        </w:rPr>
        <w:t>r</w:t>
      </w:r>
      <w:r w:rsidRPr="00197EF8">
        <w:rPr>
          <w:lang w:val="en-US"/>
        </w:rPr>
        <w:t>ance Association suggests the following: the market factor should continue to be 0.8% and the CRESTA relativity factors should be adjusted, such that they represent together with a recal</w:t>
      </w:r>
      <w:r w:rsidRPr="00197EF8">
        <w:rPr>
          <w:lang w:val="en-US"/>
        </w:rPr>
        <w:t>i</w:t>
      </w:r>
      <w:r w:rsidRPr="00197EF8">
        <w:rPr>
          <w:lang w:val="en-US"/>
        </w:rPr>
        <w:t xml:space="preserve">brated correlation matrix the </w:t>
      </w:r>
      <w:r w:rsidR="009D7A69">
        <w:rPr>
          <w:lang w:val="en-US"/>
        </w:rPr>
        <w:t xml:space="preserve">Austrian </w:t>
      </w:r>
      <w:r w:rsidR="00197EF8" w:rsidRPr="00197EF8">
        <w:rPr>
          <w:lang w:val="en-US"/>
        </w:rPr>
        <w:t xml:space="preserve">empirically </w:t>
      </w:r>
      <w:r w:rsidR="00197EF8" w:rsidRPr="009D7A69">
        <w:rPr>
          <w:lang w:val="en-US"/>
        </w:rPr>
        <w:t xml:space="preserve">estimated </w:t>
      </w:r>
      <w:r w:rsidR="009D7A69" w:rsidRPr="00417421">
        <w:rPr>
          <w:lang w:val="en-US"/>
        </w:rPr>
        <w:t>loss</w:t>
      </w:r>
      <w:r w:rsidR="009D7A69">
        <w:rPr>
          <w:lang w:val="en-US"/>
        </w:rPr>
        <w:t xml:space="preserve"> event with a return period of 1:200 years or more</w:t>
      </w:r>
      <w:r w:rsidR="00197EF8" w:rsidRPr="00197EF8">
        <w:rPr>
          <w:lang w:val="en-US"/>
        </w:rPr>
        <w:t>.</w:t>
      </w:r>
      <w:r w:rsidR="00197EF8">
        <w:rPr>
          <w:lang w:val="en-US"/>
        </w:rPr>
        <w:t xml:space="preserve"> </w:t>
      </w:r>
      <w:r w:rsidR="00197EF8" w:rsidRPr="00197EF8">
        <w:rPr>
          <w:b/>
          <w:lang w:val="en-US"/>
        </w:rPr>
        <w:t xml:space="preserve">Thus the empirical CRESTA relativity factors have to be weighted with 8. </w:t>
      </w:r>
      <w:r w:rsidRPr="00197EF8">
        <w:rPr>
          <w:b/>
          <w:lang w:val="en-US"/>
        </w:rPr>
        <w:t xml:space="preserve"> </w:t>
      </w:r>
    </w:p>
    <w:p w:rsidR="00197EF8" w:rsidRPr="00F87653" w:rsidRDefault="00197EF8" w:rsidP="00A17C46">
      <w:pPr>
        <w:rPr>
          <w:b/>
          <w:lang w:val="en-US"/>
        </w:rPr>
      </w:pPr>
    </w:p>
    <w:p w:rsidR="00A17C46" w:rsidRPr="00F87653" w:rsidRDefault="00197EF8" w:rsidP="00A17C46">
      <w:pPr>
        <w:rPr>
          <w:lang w:val="en-US"/>
        </w:rPr>
      </w:pPr>
      <w:r w:rsidRPr="00197EF8">
        <w:rPr>
          <w:lang w:val="en-US"/>
        </w:rPr>
        <w:t>The recalibration of</w:t>
      </w:r>
      <w:r>
        <w:rPr>
          <w:lang w:val="en-US"/>
        </w:rPr>
        <w:t xml:space="preserve"> </w:t>
      </w:r>
      <w:r w:rsidRPr="00197EF8">
        <w:rPr>
          <w:lang w:val="en-US"/>
        </w:rPr>
        <w:t>the aggregation matrix results in an increas</w:t>
      </w:r>
      <w:r>
        <w:rPr>
          <w:lang w:val="en-US"/>
        </w:rPr>
        <w:t>e</w:t>
      </w:r>
      <w:r w:rsidRPr="00197EF8">
        <w:rPr>
          <w:lang w:val="en-US"/>
        </w:rPr>
        <w:t xml:space="preserve"> of</w:t>
      </w:r>
      <w:r>
        <w:rPr>
          <w:lang w:val="en-US"/>
        </w:rPr>
        <w:t xml:space="preserve"> </w:t>
      </w:r>
      <w:r w:rsidRPr="00197EF8">
        <w:rPr>
          <w:lang w:val="en-US"/>
        </w:rPr>
        <w:t xml:space="preserve">the </w:t>
      </w:r>
      <w:r>
        <w:rPr>
          <w:lang w:val="en-US"/>
        </w:rPr>
        <w:t xml:space="preserve">total Austrian </w:t>
      </w:r>
      <w:r w:rsidRPr="00197EF8">
        <w:rPr>
          <w:lang w:val="en-US"/>
        </w:rPr>
        <w:t>gross loss before reinsurance of 1.9%</w:t>
      </w:r>
      <w:r>
        <w:rPr>
          <w:lang w:val="en-US"/>
        </w:rPr>
        <w:t xml:space="preserve"> in the sub module windstorm. The suggested CRESTA-relativity factors lower the gross loss before reinsurance in the sub module windstorm by 57.8%. </w:t>
      </w:r>
    </w:p>
    <w:p w:rsidR="00BF15C4" w:rsidRPr="00F87653" w:rsidRDefault="00BF15C4" w:rsidP="005545CD">
      <w:pPr>
        <w:rPr>
          <w:lang w:val="en-US"/>
        </w:rPr>
      </w:pPr>
    </w:p>
    <w:p w:rsidR="00BF15C4" w:rsidRPr="00F87653" w:rsidRDefault="00BF15C4" w:rsidP="005545CD">
      <w:pPr>
        <w:rPr>
          <w:lang w:val="en-US"/>
        </w:rPr>
      </w:pPr>
      <w:r w:rsidRPr="00F87653">
        <w:rPr>
          <w:lang w:val="en-US"/>
        </w:rPr>
        <w:t>Markt</w:t>
      </w:r>
      <w:r w:rsidR="00197EF8" w:rsidRPr="00F87653">
        <w:rPr>
          <w:lang w:val="en-US"/>
        </w:rPr>
        <w:t xml:space="preserve"> f</w:t>
      </w:r>
      <w:r w:rsidRPr="00F87653">
        <w:rPr>
          <w:lang w:val="en-US"/>
        </w:rPr>
        <w:t>a</w:t>
      </w:r>
      <w:r w:rsidR="00197EF8" w:rsidRPr="00F87653">
        <w:rPr>
          <w:lang w:val="en-US"/>
        </w:rPr>
        <w:t>c</w:t>
      </w:r>
      <w:r w:rsidRPr="00F87653">
        <w:rPr>
          <w:lang w:val="en-US"/>
        </w:rPr>
        <w:t>tor VVO:</w:t>
      </w:r>
      <w:r w:rsidRPr="00F87653">
        <w:rPr>
          <w:lang w:val="en-US"/>
        </w:rPr>
        <w:tab/>
        <w:t>0</w:t>
      </w:r>
      <w:r w:rsidR="009D7A69">
        <w:rPr>
          <w:lang w:val="en-US"/>
        </w:rPr>
        <w:t>.</w:t>
      </w:r>
      <w:r w:rsidRPr="00F87653">
        <w:rPr>
          <w:lang w:val="en-US"/>
        </w:rPr>
        <w:t>08%</w:t>
      </w:r>
    </w:p>
    <w:p w:rsidR="007F7B1D" w:rsidRPr="00F87653" w:rsidRDefault="007F7B1D" w:rsidP="005545CD">
      <w:pPr>
        <w:rPr>
          <w:lang w:val="en-US"/>
        </w:rPr>
      </w:pPr>
    </w:p>
    <w:p w:rsidR="00BF15C4" w:rsidRPr="00197EF8" w:rsidRDefault="00BF15C4" w:rsidP="005545CD">
      <w:pPr>
        <w:rPr>
          <w:lang w:val="en-US"/>
        </w:rPr>
      </w:pPr>
      <w:r w:rsidRPr="00197EF8">
        <w:rPr>
          <w:lang w:val="en-US"/>
        </w:rPr>
        <w:t>C</w:t>
      </w:r>
      <w:r w:rsidR="00B87279" w:rsidRPr="00197EF8">
        <w:rPr>
          <w:lang w:val="en-US"/>
        </w:rPr>
        <w:t>RESTA</w:t>
      </w:r>
      <w:r w:rsidR="00197EF8" w:rsidRPr="00197EF8">
        <w:rPr>
          <w:lang w:val="en-US"/>
        </w:rPr>
        <w:t xml:space="preserve"> r</w:t>
      </w:r>
      <w:r w:rsidRPr="00197EF8">
        <w:rPr>
          <w:lang w:val="en-US"/>
        </w:rPr>
        <w:t>elativity</w:t>
      </w:r>
      <w:r w:rsidR="00197EF8" w:rsidRPr="00197EF8">
        <w:rPr>
          <w:lang w:val="en-US"/>
        </w:rPr>
        <w:t xml:space="preserve"> f</w:t>
      </w:r>
      <w:r w:rsidRPr="00197EF8">
        <w:rPr>
          <w:lang w:val="en-US"/>
        </w:rPr>
        <w:t>a</w:t>
      </w:r>
      <w:r w:rsidR="00197EF8" w:rsidRPr="00197EF8">
        <w:rPr>
          <w:lang w:val="en-US"/>
        </w:rPr>
        <w:t>c</w:t>
      </w:r>
      <w:r w:rsidRPr="00197EF8">
        <w:rPr>
          <w:lang w:val="en-US"/>
        </w:rPr>
        <w:t>tor</w:t>
      </w:r>
      <w:r w:rsidR="00197EF8" w:rsidRPr="00197EF8">
        <w:rPr>
          <w:lang w:val="en-US"/>
        </w:rPr>
        <w:t>s</w:t>
      </w:r>
      <w:r w:rsidRPr="00197EF8">
        <w:rPr>
          <w:lang w:val="en-US"/>
        </w:rPr>
        <w:t xml:space="preserve"> </w:t>
      </w:r>
      <w:r w:rsidR="00B05D26" w:rsidRPr="00197EF8">
        <w:rPr>
          <w:lang w:val="en-US"/>
        </w:rPr>
        <w:t>(</w:t>
      </w:r>
      <w:r w:rsidR="00197EF8" w:rsidRPr="00197EF8">
        <w:rPr>
          <w:lang w:val="en-US"/>
        </w:rPr>
        <w:t>rounded to two fractional digits</w:t>
      </w:r>
      <w:r w:rsidR="00B05D26" w:rsidRPr="00197EF8">
        <w:rPr>
          <w:lang w:val="en-US"/>
        </w:rPr>
        <w:t>)</w:t>
      </w:r>
    </w:p>
    <w:p w:rsidR="00BF15C4" w:rsidRPr="00197EF8" w:rsidRDefault="00BF15C4" w:rsidP="005545CD">
      <w:pPr>
        <w:rPr>
          <w:lang w:val="en-US"/>
        </w:rPr>
      </w:pPr>
    </w:p>
    <w:tbl>
      <w:tblPr>
        <w:tblW w:w="0" w:type="auto"/>
        <w:jc w:val="center"/>
        <w:tblInd w:w="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1134"/>
        <w:gridCol w:w="1134"/>
      </w:tblGrid>
      <w:tr w:rsidR="00BF15C4" w:rsidRPr="00BF15C4" w:rsidTr="007F7B1D">
        <w:trPr>
          <w:jc w:val="center"/>
        </w:trPr>
        <w:tc>
          <w:tcPr>
            <w:tcW w:w="1134" w:type="dxa"/>
            <w:tcBorders>
              <w:bottom w:val="single" w:sz="6" w:space="0" w:color="auto"/>
            </w:tcBorders>
            <w:shd w:val="clear" w:color="auto" w:fill="FFFFFF" w:themeFill="background1"/>
            <w:noWrap/>
            <w:vAlign w:val="bottom"/>
          </w:tcPr>
          <w:p w:rsidR="00BF15C4" w:rsidRPr="00BF15C4" w:rsidRDefault="00BF15C4" w:rsidP="00301186">
            <w:pPr>
              <w:spacing w:line="240" w:lineRule="auto"/>
              <w:jc w:val="center"/>
              <w:rPr>
                <w:sz w:val="16"/>
                <w:szCs w:val="16"/>
              </w:rPr>
            </w:pPr>
            <w:r>
              <w:rPr>
                <w:sz w:val="16"/>
                <w:szCs w:val="16"/>
              </w:rPr>
              <w:t>CESTA</w:t>
            </w:r>
          </w:p>
        </w:tc>
        <w:tc>
          <w:tcPr>
            <w:tcW w:w="1134" w:type="dxa"/>
            <w:tcBorders>
              <w:bottom w:val="single" w:sz="6" w:space="0" w:color="auto"/>
            </w:tcBorders>
            <w:shd w:val="clear" w:color="auto" w:fill="FFFFFF" w:themeFill="background1"/>
            <w:noWrap/>
            <w:vAlign w:val="bottom"/>
          </w:tcPr>
          <w:p w:rsidR="00BF15C4" w:rsidRPr="00BF15C4" w:rsidRDefault="00301186" w:rsidP="00301186">
            <w:pPr>
              <w:spacing w:line="240" w:lineRule="auto"/>
              <w:jc w:val="center"/>
              <w:rPr>
                <w:bCs/>
                <w:sz w:val="16"/>
                <w:szCs w:val="16"/>
              </w:rPr>
            </w:pPr>
            <w:r>
              <w:rPr>
                <w:bCs/>
                <w:sz w:val="16"/>
                <w:szCs w:val="16"/>
              </w:rPr>
              <w:t>Faktor</w:t>
            </w:r>
          </w:p>
        </w:tc>
      </w:tr>
      <w:tr w:rsidR="00BF15C4" w:rsidRPr="00BF15C4" w:rsidTr="007F7B1D">
        <w:trPr>
          <w:jc w:val="center"/>
        </w:trPr>
        <w:tc>
          <w:tcPr>
            <w:tcW w:w="1134" w:type="dxa"/>
            <w:tcBorders>
              <w:top w:val="single" w:sz="6" w:space="0" w:color="auto"/>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10</w:t>
            </w:r>
          </w:p>
        </w:tc>
        <w:tc>
          <w:tcPr>
            <w:tcW w:w="1134" w:type="dxa"/>
            <w:tcBorders>
              <w:top w:val="single" w:sz="6" w:space="0" w:color="auto"/>
              <w:bottom w:val="nil"/>
            </w:tcBorders>
            <w:shd w:val="clear" w:color="auto" w:fill="FFFFFF" w:themeFill="background1"/>
            <w:noWrap/>
            <w:vAlign w:val="bottom"/>
            <w:hideMark/>
          </w:tcPr>
          <w:p w:rsidR="00BF15C4" w:rsidRPr="00BF15C4" w:rsidRDefault="00803729" w:rsidP="00301186">
            <w:pPr>
              <w:spacing w:line="240" w:lineRule="auto"/>
              <w:jc w:val="center"/>
              <w:rPr>
                <w:bCs/>
                <w:sz w:val="16"/>
                <w:szCs w:val="16"/>
              </w:rPr>
            </w:pPr>
            <w:r>
              <w:rPr>
                <w:bCs/>
                <w:sz w:val="16"/>
                <w:szCs w:val="16"/>
              </w:rPr>
              <w:t>0.</w:t>
            </w:r>
            <w:r w:rsidR="00BF15C4" w:rsidRPr="00BF15C4">
              <w:rPr>
                <w:bCs/>
                <w:sz w:val="16"/>
                <w:szCs w:val="16"/>
              </w:rPr>
              <w:t>24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11</w:t>
            </w:r>
          </w:p>
        </w:tc>
        <w:tc>
          <w:tcPr>
            <w:tcW w:w="1134" w:type="dxa"/>
            <w:tcBorders>
              <w:top w:val="nil"/>
              <w:bottom w:val="nil"/>
            </w:tcBorders>
            <w:shd w:val="clear" w:color="auto" w:fill="FFFFFF" w:themeFill="background1"/>
            <w:noWrap/>
            <w:vAlign w:val="bottom"/>
            <w:hideMark/>
          </w:tcPr>
          <w:p w:rsidR="00BF15C4" w:rsidRPr="00BF15C4" w:rsidRDefault="00803729" w:rsidP="00301186">
            <w:pPr>
              <w:spacing w:line="240" w:lineRule="auto"/>
              <w:jc w:val="center"/>
              <w:rPr>
                <w:bCs/>
                <w:sz w:val="16"/>
                <w:szCs w:val="16"/>
              </w:rPr>
            </w:pPr>
            <w:r>
              <w:rPr>
                <w:bCs/>
                <w:sz w:val="16"/>
                <w:szCs w:val="16"/>
              </w:rPr>
              <w:t>0.</w:t>
            </w:r>
            <w:r w:rsidR="00BF15C4" w:rsidRPr="00BF15C4">
              <w:rPr>
                <w:bCs/>
                <w:sz w:val="16"/>
                <w:szCs w:val="16"/>
              </w:rPr>
              <w:t>24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12</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24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13</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1</w:t>
            </w:r>
            <w:r w:rsidR="00803729">
              <w:rPr>
                <w:bCs/>
                <w:sz w:val="16"/>
                <w:szCs w:val="16"/>
              </w:rPr>
              <w:t>.</w:t>
            </w:r>
            <w:r w:rsidRPr="00BF15C4">
              <w:rPr>
                <w:bCs/>
                <w:sz w:val="16"/>
                <w:szCs w:val="16"/>
              </w:rPr>
              <w:t>84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20</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21</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22</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64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23</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64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24</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56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25</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64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26</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96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27</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72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28</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64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30</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96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31</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64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32</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80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33</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1</w:t>
            </w:r>
            <w:r w:rsidR="00803729">
              <w:rPr>
                <w:bCs/>
                <w:sz w:val="16"/>
                <w:szCs w:val="16"/>
              </w:rPr>
              <w:t>.</w:t>
            </w:r>
            <w:r w:rsidRPr="00BF15C4">
              <w:rPr>
                <w:bCs/>
                <w:sz w:val="16"/>
                <w:szCs w:val="16"/>
              </w:rPr>
              <w:t>12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34</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64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35</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36</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72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37</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38</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56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39</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64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40</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80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41</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1</w:t>
            </w:r>
            <w:r w:rsidR="00803729">
              <w:rPr>
                <w:bCs/>
                <w:sz w:val="16"/>
                <w:szCs w:val="16"/>
              </w:rPr>
              <w:t>.</w:t>
            </w:r>
            <w:r w:rsidRPr="00BF15C4">
              <w:rPr>
                <w:bCs/>
                <w:sz w:val="16"/>
                <w:szCs w:val="16"/>
              </w:rPr>
              <w:t>44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42</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1</w:t>
            </w:r>
            <w:r w:rsidR="00803729">
              <w:rPr>
                <w:bCs/>
                <w:sz w:val="16"/>
                <w:szCs w:val="16"/>
              </w:rPr>
              <w:t>.</w:t>
            </w:r>
            <w:r w:rsidRPr="00BF15C4">
              <w:rPr>
                <w:bCs/>
                <w:sz w:val="16"/>
                <w:szCs w:val="16"/>
              </w:rPr>
              <w:t>12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43</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1</w:t>
            </w:r>
            <w:r w:rsidR="00803729">
              <w:rPr>
                <w:bCs/>
                <w:sz w:val="16"/>
                <w:szCs w:val="16"/>
              </w:rPr>
              <w:t>.</w:t>
            </w:r>
            <w:r w:rsidRPr="00BF15C4">
              <w:rPr>
                <w:bCs/>
                <w:sz w:val="16"/>
                <w:szCs w:val="16"/>
              </w:rPr>
              <w:t>36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44</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1</w:t>
            </w:r>
            <w:r w:rsidR="00803729">
              <w:rPr>
                <w:bCs/>
                <w:sz w:val="16"/>
                <w:szCs w:val="16"/>
              </w:rPr>
              <w:t>.</w:t>
            </w:r>
            <w:r w:rsidRPr="00BF15C4">
              <w:rPr>
                <w:bCs/>
                <w:sz w:val="16"/>
                <w:szCs w:val="16"/>
              </w:rPr>
              <w:t>28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45</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2</w:t>
            </w:r>
            <w:r w:rsidR="00803729">
              <w:rPr>
                <w:bCs/>
                <w:sz w:val="16"/>
                <w:szCs w:val="16"/>
              </w:rPr>
              <w:t>.</w:t>
            </w:r>
            <w:r w:rsidRPr="00BF15C4">
              <w:rPr>
                <w:bCs/>
                <w:sz w:val="16"/>
                <w:szCs w:val="16"/>
              </w:rPr>
              <w:t>00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46</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1</w:t>
            </w:r>
            <w:r w:rsidR="00803729">
              <w:rPr>
                <w:bCs/>
                <w:sz w:val="16"/>
                <w:szCs w:val="16"/>
              </w:rPr>
              <w:t>.</w:t>
            </w:r>
            <w:r w:rsidRPr="00BF15C4">
              <w:rPr>
                <w:bCs/>
                <w:sz w:val="16"/>
                <w:szCs w:val="16"/>
              </w:rPr>
              <w:t>76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47</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2</w:t>
            </w:r>
            <w:r w:rsidR="00803729">
              <w:rPr>
                <w:bCs/>
                <w:sz w:val="16"/>
                <w:szCs w:val="16"/>
              </w:rPr>
              <w:t>.</w:t>
            </w:r>
            <w:r w:rsidRPr="00BF15C4">
              <w:rPr>
                <w:bCs/>
                <w:sz w:val="16"/>
                <w:szCs w:val="16"/>
              </w:rPr>
              <w:t>40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48</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2</w:t>
            </w:r>
            <w:r w:rsidR="00803729">
              <w:rPr>
                <w:bCs/>
                <w:sz w:val="16"/>
                <w:szCs w:val="16"/>
              </w:rPr>
              <w:t>.</w:t>
            </w:r>
            <w:r w:rsidRPr="00BF15C4">
              <w:rPr>
                <w:bCs/>
                <w:sz w:val="16"/>
                <w:szCs w:val="16"/>
              </w:rPr>
              <w:t>08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49</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2</w:t>
            </w:r>
            <w:r w:rsidR="00803729">
              <w:rPr>
                <w:bCs/>
                <w:sz w:val="16"/>
                <w:szCs w:val="16"/>
              </w:rPr>
              <w:t>.</w:t>
            </w:r>
            <w:r w:rsidRPr="00BF15C4">
              <w:rPr>
                <w:bCs/>
                <w:sz w:val="16"/>
                <w:szCs w:val="16"/>
              </w:rPr>
              <w:t>72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50</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51</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2</w:t>
            </w:r>
            <w:r w:rsidR="00803729">
              <w:rPr>
                <w:bCs/>
                <w:sz w:val="16"/>
                <w:szCs w:val="16"/>
              </w:rPr>
              <w:t>.</w:t>
            </w:r>
            <w:r w:rsidRPr="00BF15C4">
              <w:rPr>
                <w:bCs/>
                <w:sz w:val="16"/>
                <w:szCs w:val="16"/>
              </w:rPr>
              <w:t>80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52</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3</w:t>
            </w:r>
            <w:r w:rsidR="00803729">
              <w:rPr>
                <w:bCs/>
                <w:sz w:val="16"/>
                <w:szCs w:val="16"/>
              </w:rPr>
              <w:t>.</w:t>
            </w:r>
            <w:r w:rsidRPr="00BF15C4">
              <w:rPr>
                <w:bCs/>
                <w:sz w:val="16"/>
                <w:szCs w:val="16"/>
              </w:rPr>
              <w:t>28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53</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88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54</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64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55</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24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56</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32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lastRenderedPageBreak/>
              <w:t>57</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32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60</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08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61</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16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62</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32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63</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64</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16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65</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16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66</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16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67</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16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68</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32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69</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32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70</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32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71</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24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72</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32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73</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56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74</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75</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80</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81</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72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82</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72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83</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84</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72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85</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80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86</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32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87</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64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88</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89</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64</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90</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91</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1</w:t>
            </w:r>
            <w:r w:rsidR="00803729">
              <w:rPr>
                <w:bCs/>
                <w:sz w:val="16"/>
                <w:szCs w:val="16"/>
              </w:rPr>
              <w:t>.</w:t>
            </w:r>
            <w:r w:rsidRPr="00BF15C4">
              <w:rPr>
                <w:bCs/>
                <w:sz w:val="16"/>
                <w:szCs w:val="16"/>
              </w:rPr>
              <w:t>12</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92</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93</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1</w:t>
            </w:r>
            <w:r w:rsidR="00803729">
              <w:rPr>
                <w:bCs/>
                <w:sz w:val="16"/>
                <w:szCs w:val="16"/>
              </w:rPr>
              <w:t>.</w:t>
            </w:r>
            <w:r w:rsidRPr="00BF15C4">
              <w:rPr>
                <w:bCs/>
                <w:sz w:val="16"/>
                <w:szCs w:val="16"/>
              </w:rPr>
              <w:t>28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94</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56</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95</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96</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48</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97</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40</w:t>
            </w:r>
          </w:p>
        </w:tc>
      </w:tr>
      <w:tr w:rsidR="00BF15C4" w:rsidRPr="00BF15C4" w:rsidTr="007F7B1D">
        <w:trPr>
          <w:jc w:val="center"/>
        </w:trPr>
        <w:tc>
          <w:tcPr>
            <w:tcW w:w="1134" w:type="dxa"/>
            <w:tcBorders>
              <w:top w:val="nil"/>
              <w:left w:val="single" w:sz="6" w:space="0" w:color="auto"/>
              <w:bottom w:val="nil"/>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98</w:t>
            </w:r>
          </w:p>
        </w:tc>
        <w:tc>
          <w:tcPr>
            <w:tcW w:w="1134" w:type="dxa"/>
            <w:tcBorders>
              <w:top w:val="nil"/>
              <w:bottom w:val="nil"/>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48</w:t>
            </w:r>
          </w:p>
        </w:tc>
      </w:tr>
      <w:tr w:rsidR="00BF15C4" w:rsidRPr="00BF15C4" w:rsidTr="007F7B1D">
        <w:trPr>
          <w:jc w:val="center"/>
        </w:trPr>
        <w:tc>
          <w:tcPr>
            <w:tcW w:w="1134" w:type="dxa"/>
            <w:tcBorders>
              <w:top w:val="nil"/>
              <w:left w:val="single" w:sz="6" w:space="0" w:color="auto"/>
              <w:bottom w:val="single" w:sz="4" w:space="0" w:color="auto"/>
            </w:tcBorders>
            <w:shd w:val="clear" w:color="auto" w:fill="FFFFFF" w:themeFill="background1"/>
            <w:noWrap/>
            <w:vAlign w:val="bottom"/>
            <w:hideMark/>
          </w:tcPr>
          <w:p w:rsidR="00BF15C4" w:rsidRPr="00BF15C4" w:rsidRDefault="00BF15C4" w:rsidP="00301186">
            <w:pPr>
              <w:spacing w:line="240" w:lineRule="auto"/>
              <w:jc w:val="center"/>
              <w:rPr>
                <w:sz w:val="16"/>
                <w:szCs w:val="16"/>
              </w:rPr>
            </w:pPr>
            <w:r w:rsidRPr="00BF15C4">
              <w:rPr>
                <w:sz w:val="16"/>
                <w:szCs w:val="16"/>
              </w:rPr>
              <w:t>99</w:t>
            </w:r>
          </w:p>
        </w:tc>
        <w:tc>
          <w:tcPr>
            <w:tcW w:w="1134" w:type="dxa"/>
            <w:tcBorders>
              <w:top w:val="nil"/>
              <w:bottom w:val="single" w:sz="4" w:space="0" w:color="auto"/>
            </w:tcBorders>
            <w:shd w:val="clear" w:color="auto" w:fill="FFFFFF" w:themeFill="background1"/>
            <w:noWrap/>
            <w:vAlign w:val="bottom"/>
            <w:hideMark/>
          </w:tcPr>
          <w:p w:rsidR="00BF15C4" w:rsidRPr="00BF15C4" w:rsidRDefault="00BF15C4" w:rsidP="00301186">
            <w:pPr>
              <w:spacing w:line="240" w:lineRule="auto"/>
              <w:jc w:val="center"/>
              <w:rPr>
                <w:bCs/>
                <w:sz w:val="16"/>
                <w:szCs w:val="16"/>
              </w:rPr>
            </w:pPr>
            <w:r w:rsidRPr="00BF15C4">
              <w:rPr>
                <w:bCs/>
                <w:sz w:val="16"/>
                <w:szCs w:val="16"/>
              </w:rPr>
              <w:t>0</w:t>
            </w:r>
            <w:r w:rsidR="00803729">
              <w:rPr>
                <w:bCs/>
                <w:sz w:val="16"/>
                <w:szCs w:val="16"/>
              </w:rPr>
              <w:t>.</w:t>
            </w:r>
            <w:r w:rsidRPr="00BF15C4">
              <w:rPr>
                <w:bCs/>
                <w:sz w:val="16"/>
                <w:szCs w:val="16"/>
              </w:rPr>
              <w:t>32</w:t>
            </w:r>
          </w:p>
        </w:tc>
      </w:tr>
    </w:tbl>
    <w:p w:rsidR="007F7B1D" w:rsidRPr="00197EF8" w:rsidRDefault="00197EF8" w:rsidP="007F7B1D">
      <w:pPr>
        <w:pStyle w:val="Beschriftung"/>
        <w:rPr>
          <w:lang w:val="en-US"/>
        </w:rPr>
      </w:pPr>
      <w:r w:rsidRPr="00197EF8">
        <w:rPr>
          <w:lang w:val="en-US"/>
        </w:rPr>
        <w:t>Table</w:t>
      </w:r>
      <w:r w:rsidR="007F7B1D" w:rsidRPr="00197EF8">
        <w:rPr>
          <w:lang w:val="en-US"/>
        </w:rPr>
        <w:t xml:space="preserve"> </w:t>
      </w:r>
      <w:r w:rsidR="000E6E53">
        <w:fldChar w:fldCharType="begin"/>
      </w:r>
      <w:r w:rsidR="006E44BE" w:rsidRPr="00197EF8">
        <w:rPr>
          <w:lang w:val="en-US"/>
        </w:rPr>
        <w:instrText xml:space="preserve"> STYLEREF 1 \s </w:instrText>
      </w:r>
      <w:r w:rsidR="000E6E53">
        <w:fldChar w:fldCharType="separate"/>
      </w:r>
      <w:r w:rsidR="00122E8F" w:rsidRPr="00197EF8">
        <w:rPr>
          <w:noProof/>
          <w:lang w:val="en-US"/>
        </w:rPr>
        <w:t>5</w:t>
      </w:r>
      <w:r w:rsidR="000E6E53">
        <w:rPr>
          <w:noProof/>
        </w:rPr>
        <w:fldChar w:fldCharType="end"/>
      </w:r>
      <w:r w:rsidR="007F7B1D" w:rsidRPr="00197EF8">
        <w:rPr>
          <w:lang w:val="en-US"/>
        </w:rPr>
        <w:t>.</w:t>
      </w:r>
      <w:r w:rsidR="000E6E53">
        <w:fldChar w:fldCharType="begin"/>
      </w:r>
      <w:r w:rsidR="006E44BE" w:rsidRPr="00197EF8">
        <w:rPr>
          <w:lang w:val="en-US"/>
        </w:rPr>
        <w:instrText xml:space="preserve"> SEQ Tabelle \* ARABIC \s 1 </w:instrText>
      </w:r>
      <w:r w:rsidR="000E6E53">
        <w:fldChar w:fldCharType="separate"/>
      </w:r>
      <w:r w:rsidR="00122E8F" w:rsidRPr="00197EF8">
        <w:rPr>
          <w:noProof/>
          <w:lang w:val="en-US"/>
        </w:rPr>
        <w:t>1</w:t>
      </w:r>
      <w:r w:rsidR="000E6E53">
        <w:rPr>
          <w:noProof/>
        </w:rPr>
        <w:fldChar w:fldCharType="end"/>
      </w:r>
      <w:r w:rsidR="007F7B1D" w:rsidRPr="00197EF8">
        <w:rPr>
          <w:lang w:val="en-US"/>
        </w:rPr>
        <w:t>: CRESTA</w:t>
      </w:r>
      <w:r>
        <w:rPr>
          <w:lang w:val="en-US"/>
        </w:rPr>
        <w:t xml:space="preserve"> r</w:t>
      </w:r>
      <w:r w:rsidR="007F7B1D" w:rsidRPr="00197EF8">
        <w:rPr>
          <w:lang w:val="en-US"/>
        </w:rPr>
        <w:t>elativity</w:t>
      </w:r>
      <w:r>
        <w:rPr>
          <w:lang w:val="en-US"/>
        </w:rPr>
        <w:t xml:space="preserve"> f</w:t>
      </w:r>
      <w:r w:rsidR="007F7B1D" w:rsidRPr="00197EF8">
        <w:rPr>
          <w:lang w:val="en-US"/>
        </w:rPr>
        <w:t>a</w:t>
      </w:r>
      <w:r>
        <w:rPr>
          <w:lang w:val="en-US"/>
        </w:rPr>
        <w:t>ctors for windstorm</w:t>
      </w:r>
    </w:p>
    <w:p w:rsidR="004020CE" w:rsidRPr="00197EF8" w:rsidRDefault="004020CE" w:rsidP="005545CD">
      <w:pPr>
        <w:rPr>
          <w:lang w:val="en-US"/>
        </w:rPr>
      </w:pPr>
    </w:p>
    <w:p w:rsidR="007F7B1D" w:rsidRPr="00197EF8" w:rsidRDefault="007F7B1D" w:rsidP="005545CD">
      <w:pPr>
        <w:rPr>
          <w:lang w:val="en-US"/>
        </w:rPr>
      </w:pPr>
    </w:p>
    <w:p w:rsidR="007F7B1D" w:rsidRPr="00197EF8" w:rsidRDefault="007F7B1D" w:rsidP="005545CD">
      <w:pPr>
        <w:rPr>
          <w:lang w:val="en-US"/>
        </w:rPr>
        <w:sectPr w:rsidR="007F7B1D" w:rsidRPr="00197EF8" w:rsidSect="00FB62F9">
          <w:pgSz w:w="11907" w:h="16840" w:code="9"/>
          <w:pgMar w:top="1134" w:right="1418" w:bottom="1134" w:left="1418" w:header="567" w:footer="851" w:gutter="0"/>
          <w:cols w:space="720"/>
          <w:docGrid w:linePitch="326"/>
        </w:sectPr>
      </w:pPr>
    </w:p>
    <w:p w:rsidR="004020CE" w:rsidRPr="00197EF8" w:rsidRDefault="00197EF8" w:rsidP="005545CD">
      <w:pPr>
        <w:rPr>
          <w:lang w:val="en-US"/>
        </w:rPr>
      </w:pPr>
      <w:r w:rsidRPr="00197EF8">
        <w:rPr>
          <w:lang w:val="en-US"/>
        </w:rPr>
        <w:lastRenderedPageBreak/>
        <w:t>Correlation Matrix of the proposal from the Austrian Insurance Association (VVO)</w:t>
      </w:r>
    </w:p>
    <w:p w:rsidR="007F7B1D" w:rsidRPr="00197EF8" w:rsidRDefault="007F7B1D" w:rsidP="005545CD">
      <w:pPr>
        <w:rPr>
          <w:lang w:val="en-US"/>
        </w:rPr>
      </w:pPr>
    </w:p>
    <w:p w:rsidR="004020CE" w:rsidRDefault="004020CE" w:rsidP="006049E2">
      <w:pPr>
        <w:jc w:val="center"/>
      </w:pPr>
      <w:r w:rsidRPr="004020CE">
        <w:rPr>
          <w:noProof/>
        </w:rPr>
        <w:drawing>
          <wp:inline distT="0" distB="0" distL="0" distR="0">
            <wp:extent cx="8818965" cy="5534025"/>
            <wp:effectExtent l="0" t="0" r="127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27720" cy="5539519"/>
                    </a:xfrm>
                    <a:prstGeom prst="rect">
                      <a:avLst/>
                    </a:prstGeom>
                    <a:noFill/>
                    <a:ln>
                      <a:noFill/>
                    </a:ln>
                  </pic:spPr>
                </pic:pic>
              </a:graphicData>
            </a:graphic>
          </wp:inline>
        </w:drawing>
      </w:r>
    </w:p>
    <w:sectPr w:rsidR="004020CE" w:rsidSect="007F7B1D">
      <w:headerReference w:type="first" r:id="rId35"/>
      <w:pgSz w:w="16840" w:h="11907" w:orient="landscape" w:code="9"/>
      <w:pgMar w:top="1134" w:right="1418" w:bottom="1134" w:left="1418" w:header="567" w:footer="85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FC0" w:rsidRDefault="00CF3FC0">
      <w:pPr>
        <w:spacing w:line="240" w:lineRule="auto"/>
      </w:pPr>
      <w:r>
        <w:separator/>
      </w:r>
    </w:p>
  </w:endnote>
  <w:endnote w:type="continuationSeparator" w:id="0">
    <w:p w:rsidR="00CF3FC0" w:rsidRDefault="00CF3FC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FC0" w:rsidRDefault="00CF3FC0">
      <w:pPr>
        <w:spacing w:line="240" w:lineRule="auto"/>
      </w:pPr>
      <w:r>
        <w:separator/>
      </w:r>
    </w:p>
  </w:footnote>
  <w:footnote w:type="continuationSeparator" w:id="0">
    <w:p w:rsidR="00CF3FC0" w:rsidRDefault="00CF3FC0">
      <w:pPr>
        <w:spacing w:line="240" w:lineRule="auto"/>
      </w:pPr>
      <w:r>
        <w:continuationSeparator/>
      </w:r>
    </w:p>
  </w:footnote>
  <w:footnote w:id="1">
    <w:p w:rsidR="001B4A2B" w:rsidRPr="008850C2" w:rsidRDefault="001B4A2B" w:rsidP="00380074">
      <w:pPr>
        <w:pStyle w:val="Funotentext"/>
        <w:rPr>
          <w:lang w:val="en-US"/>
        </w:rPr>
      </w:pPr>
      <w:r>
        <w:rPr>
          <w:rStyle w:val="Funotenzeichen"/>
        </w:rPr>
        <w:footnoteRef/>
      </w:r>
      <w:r w:rsidRPr="008850C2">
        <w:rPr>
          <w:lang w:val="en-US"/>
        </w:rPr>
        <w:t xml:space="preserve"> </w:t>
      </w:r>
      <w:r w:rsidRPr="008850C2">
        <w:rPr>
          <w:lang w:val="en-US"/>
        </w:rPr>
        <w:tab/>
      </w:r>
      <w:r>
        <w:rPr>
          <w:szCs w:val="16"/>
          <w:lang w:val="en-US"/>
        </w:rPr>
        <w:t>See:</w:t>
      </w:r>
      <w:r w:rsidRPr="00337FB3">
        <w:rPr>
          <w:szCs w:val="16"/>
          <w:lang w:val="en-US"/>
        </w:rPr>
        <w:t xml:space="preserve"> </w:t>
      </w:r>
      <w:r w:rsidRPr="00D0556F">
        <w:rPr>
          <w:szCs w:val="16"/>
          <w:lang w:val="en-US"/>
        </w:rPr>
        <w:t>E</w:t>
      </w:r>
      <w:r>
        <w:rPr>
          <w:szCs w:val="16"/>
          <w:lang w:val="en-US"/>
        </w:rPr>
        <w:t xml:space="preserve">uropean </w:t>
      </w:r>
      <w:r w:rsidRPr="00D0556F">
        <w:rPr>
          <w:szCs w:val="16"/>
          <w:lang w:val="en-US"/>
        </w:rPr>
        <w:t>C</w:t>
      </w:r>
      <w:r>
        <w:rPr>
          <w:szCs w:val="16"/>
          <w:lang w:val="en-US"/>
        </w:rPr>
        <w:t xml:space="preserve">ommission </w:t>
      </w:r>
      <w:r w:rsidRPr="00D0556F">
        <w:rPr>
          <w:szCs w:val="16"/>
          <w:lang w:val="en-US"/>
        </w:rPr>
        <w:t xml:space="preserve">Internal Market and Services DG </w:t>
      </w:r>
      <w:r w:rsidRPr="00337FB3">
        <w:rPr>
          <w:szCs w:val="16"/>
          <w:lang w:val="en-US"/>
        </w:rPr>
        <w:t>(</w:t>
      </w:r>
      <w:r>
        <w:rPr>
          <w:szCs w:val="16"/>
          <w:lang w:val="en-US"/>
        </w:rPr>
        <w:t>Ed</w:t>
      </w:r>
      <w:r w:rsidRPr="00337FB3">
        <w:rPr>
          <w:szCs w:val="16"/>
          <w:lang w:val="en-US"/>
        </w:rPr>
        <w:t xml:space="preserve">.), </w:t>
      </w:r>
      <w:r>
        <w:rPr>
          <w:szCs w:val="16"/>
          <w:lang w:val="en-US"/>
        </w:rPr>
        <w:t>QIS 5</w:t>
      </w:r>
      <w:r w:rsidRPr="00337FB3">
        <w:rPr>
          <w:szCs w:val="16"/>
          <w:lang w:val="en-US"/>
        </w:rPr>
        <w:t xml:space="preserve"> Technical Specifications, Br</w:t>
      </w:r>
      <w:r>
        <w:rPr>
          <w:szCs w:val="16"/>
          <w:lang w:val="en-US"/>
        </w:rPr>
        <w:t>u</w:t>
      </w:r>
      <w:r w:rsidRPr="00337FB3">
        <w:rPr>
          <w:szCs w:val="16"/>
          <w:lang w:val="en-US"/>
        </w:rPr>
        <w:t>ssel</w:t>
      </w:r>
      <w:r>
        <w:rPr>
          <w:szCs w:val="16"/>
          <w:lang w:val="en-US"/>
        </w:rPr>
        <w:t>s</w:t>
      </w:r>
      <w:r w:rsidRPr="00337FB3">
        <w:rPr>
          <w:szCs w:val="16"/>
          <w:lang w:val="en-US"/>
        </w:rPr>
        <w:t xml:space="preserve"> 2010, </w:t>
      </w:r>
      <w:r>
        <w:rPr>
          <w:lang w:val="en-US"/>
        </w:rPr>
        <w:t>p</w:t>
      </w:r>
      <w:r w:rsidRPr="008850C2">
        <w:rPr>
          <w:lang w:val="en-US"/>
        </w:rPr>
        <w:t>. 215.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2B" w:rsidRDefault="001B4A2B">
    <w:pPr>
      <w:pStyle w:val="Kopfzeile"/>
    </w:pPr>
    <w:r>
      <w:tab/>
      <w:t>NatCat</w:t>
    </w:r>
    <w:r>
      <w:tab/>
    </w:r>
    <w:r w:rsidR="000E6E53">
      <w:rPr>
        <w:rStyle w:val="Seitenzahl"/>
        <w:iCs/>
      </w:rPr>
      <w:fldChar w:fldCharType="begin"/>
    </w:r>
    <w:r>
      <w:rPr>
        <w:rStyle w:val="Seitenzahl"/>
        <w:iCs/>
      </w:rPr>
      <w:instrText xml:space="preserve"> PAGE </w:instrText>
    </w:r>
    <w:r w:rsidR="000E6E53">
      <w:rPr>
        <w:rStyle w:val="Seitenzahl"/>
        <w:iCs/>
      </w:rPr>
      <w:fldChar w:fldCharType="separate"/>
    </w:r>
    <w:r>
      <w:rPr>
        <w:rStyle w:val="Seitenzahl"/>
        <w:iCs/>
        <w:noProof/>
      </w:rPr>
      <w:t>0</w:t>
    </w:r>
    <w:r w:rsidR="000E6E53">
      <w:rPr>
        <w:rStyle w:val="Seitenzahl"/>
        <w:iCs/>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2B" w:rsidRPr="006049E2" w:rsidRDefault="001B4A2B" w:rsidP="006049E2">
    <w:pPr>
      <w:pStyle w:val="Kopfzeil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2B" w:rsidRDefault="001B4A2B">
    <w:pPr>
      <w:pStyle w:val="Kopfzeile"/>
    </w:pPr>
    <w:r>
      <w:tab/>
      <w:t>NatCat VVO</w:t>
    </w:r>
    <w:r>
      <w:tab/>
    </w:r>
    <w:r w:rsidR="000E6E53">
      <w:rPr>
        <w:rStyle w:val="Seitenzahl"/>
        <w:iCs/>
      </w:rPr>
      <w:fldChar w:fldCharType="begin"/>
    </w:r>
    <w:r>
      <w:rPr>
        <w:rStyle w:val="Seitenzahl"/>
        <w:iCs/>
      </w:rPr>
      <w:instrText xml:space="preserve"> PAGE </w:instrText>
    </w:r>
    <w:r w:rsidR="000E6E53">
      <w:rPr>
        <w:rStyle w:val="Seitenzahl"/>
        <w:iCs/>
      </w:rPr>
      <w:fldChar w:fldCharType="separate"/>
    </w:r>
    <w:r w:rsidR="00211417">
      <w:rPr>
        <w:rStyle w:val="Seitenzahl"/>
        <w:iCs/>
        <w:noProof/>
      </w:rPr>
      <w:t>12</w:t>
    </w:r>
    <w:r w:rsidR="000E6E53">
      <w:rPr>
        <w:rStyle w:val="Seitenzahl"/>
        <w:iCs/>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A2B" w:rsidRDefault="001B4A2B" w:rsidP="00F81BF8">
    <w:pPr>
      <w:pStyle w:val="Kopfzeile"/>
      <w:tabs>
        <w:tab w:val="clear" w:pos="4536"/>
        <w:tab w:val="clear" w:pos="9072"/>
        <w:tab w:val="center" w:pos="7088"/>
        <w:tab w:val="right" w:pos="13892"/>
      </w:tabs>
    </w:pPr>
    <w:r>
      <w:tab/>
      <w:t>NatCat VVO</w:t>
    </w:r>
    <w:r>
      <w:tab/>
    </w:r>
    <w:r w:rsidR="000E6E53">
      <w:rPr>
        <w:rStyle w:val="Seitenzahl"/>
        <w:iCs/>
      </w:rPr>
      <w:fldChar w:fldCharType="begin"/>
    </w:r>
    <w:r>
      <w:rPr>
        <w:rStyle w:val="Seitenzahl"/>
        <w:iCs/>
      </w:rPr>
      <w:instrText xml:space="preserve"> PAGE </w:instrText>
    </w:r>
    <w:r w:rsidR="000E6E53">
      <w:rPr>
        <w:rStyle w:val="Seitenzahl"/>
        <w:iCs/>
      </w:rPr>
      <w:fldChar w:fldCharType="separate"/>
    </w:r>
    <w:r w:rsidR="00211417">
      <w:rPr>
        <w:rStyle w:val="Seitenzahl"/>
        <w:iCs/>
        <w:noProof/>
      </w:rPr>
      <w:t>13</w:t>
    </w:r>
    <w:r w:rsidR="000E6E53">
      <w:rPr>
        <w:rStyle w:val="Seitenzahl"/>
        <w:i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5C7D5B"/>
    <w:multiLevelType w:val="hybridMultilevel"/>
    <w:tmpl w:val="DFDA29E0"/>
    <w:lvl w:ilvl="0" w:tplc="BFCC78E4">
      <w:start w:val="1"/>
      <w:numFmt w:val="lowerLetter"/>
      <w:lvlText w:val="%1)"/>
      <w:lvlJc w:val="left"/>
      <w:pPr>
        <w:tabs>
          <w:tab w:val="num" w:pos="570"/>
        </w:tabs>
        <w:ind w:left="570" w:hanging="570"/>
      </w:pPr>
      <w:rPr>
        <w:rFonts w:hint="default"/>
      </w:rPr>
    </w:lvl>
    <w:lvl w:ilvl="1" w:tplc="0C070019" w:tentative="1">
      <w:start w:val="1"/>
      <w:numFmt w:val="lowerLetter"/>
      <w:lvlText w:val="%2."/>
      <w:lvlJc w:val="left"/>
      <w:pPr>
        <w:tabs>
          <w:tab w:val="num" w:pos="1440"/>
        </w:tabs>
        <w:ind w:left="1440" w:hanging="360"/>
      </w:pPr>
    </w:lvl>
    <w:lvl w:ilvl="2" w:tplc="0C07001B" w:tentative="1">
      <w:start w:val="1"/>
      <w:numFmt w:val="lowerRoman"/>
      <w:lvlText w:val="%3."/>
      <w:lvlJc w:val="right"/>
      <w:pPr>
        <w:tabs>
          <w:tab w:val="num" w:pos="2160"/>
        </w:tabs>
        <w:ind w:left="2160" w:hanging="180"/>
      </w:pPr>
    </w:lvl>
    <w:lvl w:ilvl="3" w:tplc="0C07000F" w:tentative="1">
      <w:start w:val="1"/>
      <w:numFmt w:val="decimal"/>
      <w:lvlText w:val="%4."/>
      <w:lvlJc w:val="left"/>
      <w:pPr>
        <w:tabs>
          <w:tab w:val="num" w:pos="2880"/>
        </w:tabs>
        <w:ind w:left="2880" w:hanging="360"/>
      </w:pPr>
    </w:lvl>
    <w:lvl w:ilvl="4" w:tplc="0C070019" w:tentative="1">
      <w:start w:val="1"/>
      <w:numFmt w:val="lowerLetter"/>
      <w:lvlText w:val="%5."/>
      <w:lvlJc w:val="left"/>
      <w:pPr>
        <w:tabs>
          <w:tab w:val="num" w:pos="3600"/>
        </w:tabs>
        <w:ind w:left="3600" w:hanging="360"/>
      </w:pPr>
    </w:lvl>
    <w:lvl w:ilvl="5" w:tplc="0C07001B" w:tentative="1">
      <w:start w:val="1"/>
      <w:numFmt w:val="lowerRoman"/>
      <w:lvlText w:val="%6."/>
      <w:lvlJc w:val="right"/>
      <w:pPr>
        <w:tabs>
          <w:tab w:val="num" w:pos="4320"/>
        </w:tabs>
        <w:ind w:left="4320" w:hanging="180"/>
      </w:pPr>
    </w:lvl>
    <w:lvl w:ilvl="6" w:tplc="0C07000F" w:tentative="1">
      <w:start w:val="1"/>
      <w:numFmt w:val="decimal"/>
      <w:lvlText w:val="%7."/>
      <w:lvlJc w:val="left"/>
      <w:pPr>
        <w:tabs>
          <w:tab w:val="num" w:pos="5040"/>
        </w:tabs>
        <w:ind w:left="5040" w:hanging="360"/>
      </w:pPr>
    </w:lvl>
    <w:lvl w:ilvl="7" w:tplc="0C070019" w:tentative="1">
      <w:start w:val="1"/>
      <w:numFmt w:val="lowerLetter"/>
      <w:lvlText w:val="%8."/>
      <w:lvlJc w:val="left"/>
      <w:pPr>
        <w:tabs>
          <w:tab w:val="num" w:pos="5760"/>
        </w:tabs>
        <w:ind w:left="5760" w:hanging="360"/>
      </w:pPr>
    </w:lvl>
    <w:lvl w:ilvl="8" w:tplc="0C07001B" w:tentative="1">
      <w:start w:val="1"/>
      <w:numFmt w:val="lowerRoman"/>
      <w:lvlText w:val="%9."/>
      <w:lvlJc w:val="right"/>
      <w:pPr>
        <w:tabs>
          <w:tab w:val="num" w:pos="6480"/>
        </w:tabs>
        <w:ind w:left="6480" w:hanging="180"/>
      </w:pPr>
    </w:lvl>
  </w:abstractNum>
  <w:abstractNum w:abstractNumId="2">
    <w:nsid w:val="0EE47757"/>
    <w:multiLevelType w:val="hybridMultilevel"/>
    <w:tmpl w:val="12F8F28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0F3474DA"/>
    <w:multiLevelType w:val="hybridMultilevel"/>
    <w:tmpl w:val="1EA0263C"/>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4">
    <w:nsid w:val="1711134F"/>
    <w:multiLevelType w:val="singleLevel"/>
    <w:tmpl w:val="65AC1200"/>
    <w:lvl w:ilvl="0">
      <w:start w:val="1"/>
      <w:numFmt w:val="bullet"/>
      <w:lvlText w:val=""/>
      <w:lvlJc w:val="left"/>
      <w:pPr>
        <w:tabs>
          <w:tab w:val="num" w:pos="567"/>
        </w:tabs>
        <w:ind w:left="567" w:hanging="567"/>
      </w:pPr>
      <w:rPr>
        <w:rFonts w:ascii="Symbol" w:hAnsi="Symbol" w:hint="default"/>
        <w:sz w:val="28"/>
      </w:rPr>
    </w:lvl>
  </w:abstractNum>
  <w:abstractNum w:abstractNumId="5">
    <w:nsid w:val="20BF739C"/>
    <w:multiLevelType w:val="hybridMultilevel"/>
    <w:tmpl w:val="059A57BC"/>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6">
    <w:nsid w:val="243A05B0"/>
    <w:multiLevelType w:val="hybridMultilevel"/>
    <w:tmpl w:val="DEF4E8F4"/>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7">
    <w:nsid w:val="29F018C4"/>
    <w:multiLevelType w:val="hybridMultilevel"/>
    <w:tmpl w:val="92822D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nsid w:val="2B2321BA"/>
    <w:multiLevelType w:val="hybridMultilevel"/>
    <w:tmpl w:val="3092DC0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nsid w:val="3A807CCC"/>
    <w:multiLevelType w:val="hybridMultilevel"/>
    <w:tmpl w:val="C292165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4BFA779C"/>
    <w:multiLevelType w:val="hybridMultilevel"/>
    <w:tmpl w:val="C2B41C84"/>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1">
    <w:nsid w:val="5199316D"/>
    <w:multiLevelType w:val="hybridMultilevel"/>
    <w:tmpl w:val="B8AAF5F8"/>
    <w:lvl w:ilvl="0" w:tplc="064CD232">
      <w:start w:val="1"/>
      <w:numFmt w:val="bullet"/>
      <w:lvlText w:val=""/>
      <w:lvlJc w:val="left"/>
      <w:pPr>
        <w:tabs>
          <w:tab w:val="num" w:pos="567"/>
        </w:tabs>
        <w:ind w:left="567" w:hanging="567"/>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2">
    <w:nsid w:val="55945553"/>
    <w:multiLevelType w:val="hybridMultilevel"/>
    <w:tmpl w:val="286ADE24"/>
    <w:lvl w:ilvl="0" w:tplc="63BA4586">
      <w:start w:val="1"/>
      <w:numFmt w:val="bullet"/>
      <w:lvlText w:val=""/>
      <w:lvlJc w:val="left"/>
      <w:pPr>
        <w:tabs>
          <w:tab w:val="num" w:pos="567"/>
        </w:tabs>
        <w:ind w:left="567"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58D53613"/>
    <w:multiLevelType w:val="hybridMultilevel"/>
    <w:tmpl w:val="5CF494A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nsid w:val="5FB01FF7"/>
    <w:multiLevelType w:val="hybridMultilevel"/>
    <w:tmpl w:val="10948444"/>
    <w:lvl w:ilvl="0" w:tplc="5FDC18E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6F3B6851"/>
    <w:multiLevelType w:val="hybridMultilevel"/>
    <w:tmpl w:val="53622F84"/>
    <w:lvl w:ilvl="0" w:tplc="D144ADC8">
      <w:start w:val="1"/>
      <w:numFmt w:val="bullet"/>
      <w:lvlText w:val=""/>
      <w:lvlJc w:val="left"/>
      <w:pPr>
        <w:tabs>
          <w:tab w:val="num" w:pos="567"/>
        </w:tabs>
        <w:ind w:left="567"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15A5699"/>
    <w:multiLevelType w:val="multilevel"/>
    <w:tmpl w:val="E7124838"/>
    <w:lvl w:ilvl="0">
      <w:start w:val="1"/>
      <w:numFmt w:val="decimal"/>
      <w:pStyle w:val="berschrift1"/>
      <w:lvlText w:val="%1"/>
      <w:lvlJc w:val="left"/>
      <w:pPr>
        <w:tabs>
          <w:tab w:val="num" w:pos="567"/>
        </w:tabs>
        <w:ind w:left="567" w:hanging="567"/>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7">
    <w:nsid w:val="73B36C8E"/>
    <w:multiLevelType w:val="multilevel"/>
    <w:tmpl w:val="66E4CB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7A89226C"/>
    <w:multiLevelType w:val="hybridMultilevel"/>
    <w:tmpl w:val="5DA865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7CB2799E"/>
    <w:multiLevelType w:val="hybridMultilevel"/>
    <w:tmpl w:val="C7F44EE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nsid w:val="7EA5607F"/>
    <w:multiLevelType w:val="hybridMultilevel"/>
    <w:tmpl w:val="A4C6ADC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nsid w:val="7F8D1B8C"/>
    <w:multiLevelType w:val="hybridMultilevel"/>
    <w:tmpl w:val="AAAC0C70"/>
    <w:lvl w:ilvl="0" w:tplc="22C65184">
      <w:start w:val="1"/>
      <w:numFmt w:val="decimal"/>
      <w:lvlText w:val="%1)"/>
      <w:lvlJc w:val="left"/>
      <w:pPr>
        <w:tabs>
          <w:tab w:val="num" w:pos="567"/>
        </w:tabs>
        <w:ind w:left="567" w:hanging="567"/>
      </w:pPr>
      <w:rPr>
        <w:rFonts w:hint="default"/>
      </w:rPr>
    </w:lvl>
    <w:lvl w:ilvl="1" w:tplc="0C070019" w:tentative="1">
      <w:start w:val="1"/>
      <w:numFmt w:val="lowerLetter"/>
      <w:lvlText w:val="%2."/>
      <w:lvlJc w:val="left"/>
      <w:pPr>
        <w:tabs>
          <w:tab w:val="num" w:pos="1440"/>
        </w:tabs>
        <w:ind w:left="1440" w:hanging="360"/>
      </w:pPr>
    </w:lvl>
    <w:lvl w:ilvl="2" w:tplc="0C07001B" w:tentative="1">
      <w:start w:val="1"/>
      <w:numFmt w:val="lowerRoman"/>
      <w:lvlText w:val="%3."/>
      <w:lvlJc w:val="right"/>
      <w:pPr>
        <w:tabs>
          <w:tab w:val="num" w:pos="2160"/>
        </w:tabs>
        <w:ind w:left="2160" w:hanging="180"/>
      </w:pPr>
    </w:lvl>
    <w:lvl w:ilvl="3" w:tplc="0C07000F" w:tentative="1">
      <w:start w:val="1"/>
      <w:numFmt w:val="decimal"/>
      <w:lvlText w:val="%4."/>
      <w:lvlJc w:val="left"/>
      <w:pPr>
        <w:tabs>
          <w:tab w:val="num" w:pos="2880"/>
        </w:tabs>
        <w:ind w:left="2880" w:hanging="360"/>
      </w:pPr>
    </w:lvl>
    <w:lvl w:ilvl="4" w:tplc="0C070019" w:tentative="1">
      <w:start w:val="1"/>
      <w:numFmt w:val="lowerLetter"/>
      <w:lvlText w:val="%5."/>
      <w:lvlJc w:val="left"/>
      <w:pPr>
        <w:tabs>
          <w:tab w:val="num" w:pos="3600"/>
        </w:tabs>
        <w:ind w:left="3600" w:hanging="360"/>
      </w:pPr>
    </w:lvl>
    <w:lvl w:ilvl="5" w:tplc="0C07001B" w:tentative="1">
      <w:start w:val="1"/>
      <w:numFmt w:val="lowerRoman"/>
      <w:lvlText w:val="%6."/>
      <w:lvlJc w:val="right"/>
      <w:pPr>
        <w:tabs>
          <w:tab w:val="num" w:pos="4320"/>
        </w:tabs>
        <w:ind w:left="4320" w:hanging="180"/>
      </w:pPr>
    </w:lvl>
    <w:lvl w:ilvl="6" w:tplc="0C07000F" w:tentative="1">
      <w:start w:val="1"/>
      <w:numFmt w:val="decimal"/>
      <w:lvlText w:val="%7."/>
      <w:lvlJc w:val="left"/>
      <w:pPr>
        <w:tabs>
          <w:tab w:val="num" w:pos="5040"/>
        </w:tabs>
        <w:ind w:left="5040" w:hanging="360"/>
      </w:pPr>
    </w:lvl>
    <w:lvl w:ilvl="7" w:tplc="0C070019" w:tentative="1">
      <w:start w:val="1"/>
      <w:numFmt w:val="lowerLetter"/>
      <w:lvlText w:val="%8."/>
      <w:lvlJc w:val="left"/>
      <w:pPr>
        <w:tabs>
          <w:tab w:val="num" w:pos="5760"/>
        </w:tabs>
        <w:ind w:left="5760" w:hanging="360"/>
      </w:pPr>
    </w:lvl>
    <w:lvl w:ilvl="8" w:tplc="0C07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2"/>
  </w:num>
  <w:num w:numId="4">
    <w:abstractNumId w:val="16"/>
  </w:num>
  <w:num w:numId="5">
    <w:abstractNumId w:val="11"/>
  </w:num>
  <w:num w:numId="6">
    <w:abstractNumId w:val="10"/>
  </w:num>
  <w:num w:numId="7">
    <w:abstractNumId w:val="3"/>
  </w:num>
  <w:num w:numId="8">
    <w:abstractNumId w:val="6"/>
  </w:num>
  <w:num w:numId="9">
    <w:abstractNumId w:val="21"/>
  </w:num>
  <w:num w:numId="10">
    <w:abstractNumId w:val="1"/>
  </w:num>
  <w:num w:numId="11">
    <w:abstractNumId w:val="15"/>
  </w:num>
  <w:num w:numId="12">
    <w:abstractNumId w:val="16"/>
  </w:num>
  <w:num w:numId="13">
    <w:abstractNumId w:val="16"/>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5"/>
  </w:num>
  <w:num w:numId="22">
    <w:abstractNumId w:val="16"/>
  </w:num>
  <w:num w:numId="23">
    <w:abstractNumId w:val="2"/>
  </w:num>
  <w:num w:numId="24">
    <w:abstractNumId w:val="19"/>
  </w:num>
  <w:num w:numId="25">
    <w:abstractNumId w:val="9"/>
  </w:num>
  <w:num w:numId="26">
    <w:abstractNumId w:val="13"/>
  </w:num>
  <w:num w:numId="27">
    <w:abstractNumId w:val="14"/>
  </w:num>
  <w:num w:numId="28">
    <w:abstractNumId w:val="7"/>
  </w:num>
  <w:num w:numId="29">
    <w:abstractNumId w:val="18"/>
  </w:num>
  <w:num w:numId="30">
    <w:abstractNumId w:val="8"/>
  </w:num>
  <w:num w:numId="31">
    <w:abstractNumId w:val="17"/>
  </w:num>
  <w:num w:numId="32">
    <w:abstractNumId w:val="16"/>
  </w:num>
  <w:num w:numId="33">
    <w:abstractNumId w:val="16"/>
  </w:num>
  <w:num w:numId="34">
    <w:abstractNumId w:val="2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de-AT" w:vendorID="64" w:dllVersion="131078" w:nlCheck="1" w:checkStyle="1"/>
  <w:activeWritingStyle w:appName="MSWord" w:lang="de-DE"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de-DE" w:vendorID="9" w:dllVersion="512" w:checkStyle="1"/>
  <w:activeWritingStyle w:appName="MSWord" w:lang="it-IT" w:vendorID="3" w:dllVersion="517" w:checkStyle="1"/>
  <w:stylePaneFormatFilter w:val="3F01"/>
  <w:defaultTabStop w:val="567"/>
  <w:autoHyphenation/>
  <w:hyphenationZone w:val="425"/>
  <w:doNotHyphenateCaps/>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5122" fill="f" fillcolor="white" stroke="f">
      <v:fill color="white" on="f"/>
      <v:stroke on="f"/>
    </o:shapedefaults>
  </w:hdrShapeDefaults>
  <w:footnotePr>
    <w:footnote w:id="-1"/>
    <w:footnote w:id="0"/>
  </w:footnotePr>
  <w:endnotePr>
    <w:endnote w:id="-1"/>
    <w:endnote w:id="0"/>
  </w:endnotePr>
  <w:compat/>
  <w:rsids>
    <w:rsidRoot w:val="00757FD7"/>
    <w:rsid w:val="000004B4"/>
    <w:rsid w:val="00000791"/>
    <w:rsid w:val="00001378"/>
    <w:rsid w:val="00001B6F"/>
    <w:rsid w:val="00002F27"/>
    <w:rsid w:val="000038E2"/>
    <w:rsid w:val="00004FF1"/>
    <w:rsid w:val="00005461"/>
    <w:rsid w:val="00007B0D"/>
    <w:rsid w:val="00007C07"/>
    <w:rsid w:val="0001035D"/>
    <w:rsid w:val="000107DA"/>
    <w:rsid w:val="00010E57"/>
    <w:rsid w:val="00012986"/>
    <w:rsid w:val="000145B1"/>
    <w:rsid w:val="000160C4"/>
    <w:rsid w:val="00016ACC"/>
    <w:rsid w:val="00017DC9"/>
    <w:rsid w:val="00020212"/>
    <w:rsid w:val="00020F68"/>
    <w:rsid w:val="000217F5"/>
    <w:rsid w:val="00022A4A"/>
    <w:rsid w:val="00023C91"/>
    <w:rsid w:val="000240A5"/>
    <w:rsid w:val="000244B9"/>
    <w:rsid w:val="00027DF2"/>
    <w:rsid w:val="000308E4"/>
    <w:rsid w:val="00032D72"/>
    <w:rsid w:val="0003340B"/>
    <w:rsid w:val="00034871"/>
    <w:rsid w:val="000352DC"/>
    <w:rsid w:val="00036B14"/>
    <w:rsid w:val="000405D9"/>
    <w:rsid w:val="0004158A"/>
    <w:rsid w:val="000467BB"/>
    <w:rsid w:val="000474A2"/>
    <w:rsid w:val="0004758E"/>
    <w:rsid w:val="00051238"/>
    <w:rsid w:val="00052404"/>
    <w:rsid w:val="000527AF"/>
    <w:rsid w:val="0005314D"/>
    <w:rsid w:val="000535DE"/>
    <w:rsid w:val="00055540"/>
    <w:rsid w:val="0005625D"/>
    <w:rsid w:val="00061A73"/>
    <w:rsid w:val="000633D3"/>
    <w:rsid w:val="00064B07"/>
    <w:rsid w:val="00065240"/>
    <w:rsid w:val="000669FE"/>
    <w:rsid w:val="00066B87"/>
    <w:rsid w:val="0006708B"/>
    <w:rsid w:val="000709AE"/>
    <w:rsid w:val="00073E02"/>
    <w:rsid w:val="000740A2"/>
    <w:rsid w:val="000745A9"/>
    <w:rsid w:val="0007488A"/>
    <w:rsid w:val="0007574E"/>
    <w:rsid w:val="0007662B"/>
    <w:rsid w:val="000766B0"/>
    <w:rsid w:val="00076C52"/>
    <w:rsid w:val="00076F8C"/>
    <w:rsid w:val="000804F9"/>
    <w:rsid w:val="00081C8A"/>
    <w:rsid w:val="0008434C"/>
    <w:rsid w:val="0008443E"/>
    <w:rsid w:val="00085903"/>
    <w:rsid w:val="00092922"/>
    <w:rsid w:val="00094764"/>
    <w:rsid w:val="00096AC5"/>
    <w:rsid w:val="00097550"/>
    <w:rsid w:val="000A1DEB"/>
    <w:rsid w:val="000A21C9"/>
    <w:rsid w:val="000A3FCC"/>
    <w:rsid w:val="000A4271"/>
    <w:rsid w:val="000B001F"/>
    <w:rsid w:val="000B05DD"/>
    <w:rsid w:val="000B12E7"/>
    <w:rsid w:val="000B1DED"/>
    <w:rsid w:val="000B301D"/>
    <w:rsid w:val="000B381C"/>
    <w:rsid w:val="000B5E02"/>
    <w:rsid w:val="000B6D1F"/>
    <w:rsid w:val="000C101C"/>
    <w:rsid w:val="000C1FB7"/>
    <w:rsid w:val="000C32AF"/>
    <w:rsid w:val="000C4D15"/>
    <w:rsid w:val="000C5FBF"/>
    <w:rsid w:val="000C6514"/>
    <w:rsid w:val="000C7A0C"/>
    <w:rsid w:val="000C7B0C"/>
    <w:rsid w:val="000D0476"/>
    <w:rsid w:val="000D2204"/>
    <w:rsid w:val="000D2E88"/>
    <w:rsid w:val="000D415C"/>
    <w:rsid w:val="000D6542"/>
    <w:rsid w:val="000E05DD"/>
    <w:rsid w:val="000E2AFE"/>
    <w:rsid w:val="000E6E53"/>
    <w:rsid w:val="000E7FCD"/>
    <w:rsid w:val="000F1086"/>
    <w:rsid w:val="000F1C2E"/>
    <w:rsid w:val="000F41F3"/>
    <w:rsid w:val="000F7329"/>
    <w:rsid w:val="001001E9"/>
    <w:rsid w:val="0010026B"/>
    <w:rsid w:val="00100714"/>
    <w:rsid w:val="00100F5B"/>
    <w:rsid w:val="00100FD4"/>
    <w:rsid w:val="00101F61"/>
    <w:rsid w:val="001027F7"/>
    <w:rsid w:val="00102F84"/>
    <w:rsid w:val="00103823"/>
    <w:rsid w:val="00104FFC"/>
    <w:rsid w:val="00105024"/>
    <w:rsid w:val="00106014"/>
    <w:rsid w:val="0010607C"/>
    <w:rsid w:val="001064B3"/>
    <w:rsid w:val="00111474"/>
    <w:rsid w:val="00111E9D"/>
    <w:rsid w:val="00116AFB"/>
    <w:rsid w:val="00117B31"/>
    <w:rsid w:val="001201E3"/>
    <w:rsid w:val="0012156B"/>
    <w:rsid w:val="001219B4"/>
    <w:rsid w:val="00122E8F"/>
    <w:rsid w:val="00123DDB"/>
    <w:rsid w:val="0012616D"/>
    <w:rsid w:val="00130D34"/>
    <w:rsid w:val="00133CB9"/>
    <w:rsid w:val="001344D4"/>
    <w:rsid w:val="00134B88"/>
    <w:rsid w:val="00135E2C"/>
    <w:rsid w:val="00137385"/>
    <w:rsid w:val="00140B5F"/>
    <w:rsid w:val="00141361"/>
    <w:rsid w:val="00141AB7"/>
    <w:rsid w:val="00141BBB"/>
    <w:rsid w:val="00142613"/>
    <w:rsid w:val="00144DC2"/>
    <w:rsid w:val="00146304"/>
    <w:rsid w:val="001467CE"/>
    <w:rsid w:val="00146B26"/>
    <w:rsid w:val="001510E5"/>
    <w:rsid w:val="001525EC"/>
    <w:rsid w:val="00152775"/>
    <w:rsid w:val="00152D2D"/>
    <w:rsid w:val="0015319E"/>
    <w:rsid w:val="00153B48"/>
    <w:rsid w:val="00153DA9"/>
    <w:rsid w:val="00154961"/>
    <w:rsid w:val="001563AD"/>
    <w:rsid w:val="001568EA"/>
    <w:rsid w:val="0015732E"/>
    <w:rsid w:val="00160398"/>
    <w:rsid w:val="001617E3"/>
    <w:rsid w:val="001618AF"/>
    <w:rsid w:val="00161B09"/>
    <w:rsid w:val="00162112"/>
    <w:rsid w:val="001643BE"/>
    <w:rsid w:val="00164426"/>
    <w:rsid w:val="00164EC9"/>
    <w:rsid w:val="0016640A"/>
    <w:rsid w:val="00166578"/>
    <w:rsid w:val="00171E2F"/>
    <w:rsid w:val="00173CBC"/>
    <w:rsid w:val="00177D10"/>
    <w:rsid w:val="001800A6"/>
    <w:rsid w:val="00181840"/>
    <w:rsid w:val="00182AFD"/>
    <w:rsid w:val="00182E62"/>
    <w:rsid w:val="00184A2D"/>
    <w:rsid w:val="00185161"/>
    <w:rsid w:val="00185C0A"/>
    <w:rsid w:val="00185E6F"/>
    <w:rsid w:val="00187D55"/>
    <w:rsid w:val="00187D79"/>
    <w:rsid w:val="00191F3F"/>
    <w:rsid w:val="00192D8B"/>
    <w:rsid w:val="001949C8"/>
    <w:rsid w:val="00194C63"/>
    <w:rsid w:val="0019660B"/>
    <w:rsid w:val="00197743"/>
    <w:rsid w:val="00197EF8"/>
    <w:rsid w:val="001A328B"/>
    <w:rsid w:val="001A42D5"/>
    <w:rsid w:val="001A61CB"/>
    <w:rsid w:val="001A76E0"/>
    <w:rsid w:val="001B09EC"/>
    <w:rsid w:val="001B0BDF"/>
    <w:rsid w:val="001B0E2B"/>
    <w:rsid w:val="001B260A"/>
    <w:rsid w:val="001B34B6"/>
    <w:rsid w:val="001B40C3"/>
    <w:rsid w:val="001B4A2B"/>
    <w:rsid w:val="001B69F6"/>
    <w:rsid w:val="001B7864"/>
    <w:rsid w:val="001C08F8"/>
    <w:rsid w:val="001C54B0"/>
    <w:rsid w:val="001D00E4"/>
    <w:rsid w:val="001D0382"/>
    <w:rsid w:val="001D0AA3"/>
    <w:rsid w:val="001D248B"/>
    <w:rsid w:val="001D33F6"/>
    <w:rsid w:val="001D3CF9"/>
    <w:rsid w:val="001D6E77"/>
    <w:rsid w:val="001D76D0"/>
    <w:rsid w:val="001D7B60"/>
    <w:rsid w:val="001E040F"/>
    <w:rsid w:val="001E088F"/>
    <w:rsid w:val="001E092D"/>
    <w:rsid w:val="001E0AFA"/>
    <w:rsid w:val="001E46DA"/>
    <w:rsid w:val="001E7EB8"/>
    <w:rsid w:val="001F0250"/>
    <w:rsid w:val="001F094C"/>
    <w:rsid w:val="001F1BA8"/>
    <w:rsid w:val="001F2911"/>
    <w:rsid w:val="001F3210"/>
    <w:rsid w:val="001F33A2"/>
    <w:rsid w:val="001F6AE7"/>
    <w:rsid w:val="001F6D9D"/>
    <w:rsid w:val="001F7753"/>
    <w:rsid w:val="001F7C4B"/>
    <w:rsid w:val="0020065F"/>
    <w:rsid w:val="002013F9"/>
    <w:rsid w:val="002014E5"/>
    <w:rsid w:val="002029EA"/>
    <w:rsid w:val="00203878"/>
    <w:rsid w:val="00204CBE"/>
    <w:rsid w:val="00205C84"/>
    <w:rsid w:val="00205CA8"/>
    <w:rsid w:val="00210C31"/>
    <w:rsid w:val="00211417"/>
    <w:rsid w:val="00211F51"/>
    <w:rsid w:val="00213FEA"/>
    <w:rsid w:val="00214BD8"/>
    <w:rsid w:val="00215394"/>
    <w:rsid w:val="00215FF2"/>
    <w:rsid w:val="0021687A"/>
    <w:rsid w:val="00216E5B"/>
    <w:rsid w:val="00216F4D"/>
    <w:rsid w:val="00220D8E"/>
    <w:rsid w:val="00222076"/>
    <w:rsid w:val="002231A1"/>
    <w:rsid w:val="002244DF"/>
    <w:rsid w:val="002249E8"/>
    <w:rsid w:val="00227828"/>
    <w:rsid w:val="00227C84"/>
    <w:rsid w:val="00227CDD"/>
    <w:rsid w:val="00230648"/>
    <w:rsid w:val="00231699"/>
    <w:rsid w:val="00231B8A"/>
    <w:rsid w:val="00231E43"/>
    <w:rsid w:val="00231F0B"/>
    <w:rsid w:val="00233AD1"/>
    <w:rsid w:val="002400FF"/>
    <w:rsid w:val="00241195"/>
    <w:rsid w:val="0024158E"/>
    <w:rsid w:val="0024162F"/>
    <w:rsid w:val="00241761"/>
    <w:rsid w:val="002427AE"/>
    <w:rsid w:val="00243A4A"/>
    <w:rsid w:val="0024431C"/>
    <w:rsid w:val="00246ACC"/>
    <w:rsid w:val="0024783D"/>
    <w:rsid w:val="00251CCE"/>
    <w:rsid w:val="00253C57"/>
    <w:rsid w:val="00253D00"/>
    <w:rsid w:val="002573CC"/>
    <w:rsid w:val="00262849"/>
    <w:rsid w:val="00270249"/>
    <w:rsid w:val="00273F3F"/>
    <w:rsid w:val="00276115"/>
    <w:rsid w:val="002762FD"/>
    <w:rsid w:val="00280868"/>
    <w:rsid w:val="00281662"/>
    <w:rsid w:val="00282ECB"/>
    <w:rsid w:val="00284CAD"/>
    <w:rsid w:val="002851FA"/>
    <w:rsid w:val="00285524"/>
    <w:rsid w:val="002857D6"/>
    <w:rsid w:val="00287784"/>
    <w:rsid w:val="00287B4E"/>
    <w:rsid w:val="00291BEE"/>
    <w:rsid w:val="00292198"/>
    <w:rsid w:val="00292211"/>
    <w:rsid w:val="00292C8D"/>
    <w:rsid w:val="00294959"/>
    <w:rsid w:val="00296AF2"/>
    <w:rsid w:val="00297840"/>
    <w:rsid w:val="002A1093"/>
    <w:rsid w:val="002A2FAD"/>
    <w:rsid w:val="002A45C8"/>
    <w:rsid w:val="002A4888"/>
    <w:rsid w:val="002A5175"/>
    <w:rsid w:val="002A521D"/>
    <w:rsid w:val="002A747D"/>
    <w:rsid w:val="002B19BB"/>
    <w:rsid w:val="002B416F"/>
    <w:rsid w:val="002B4DE0"/>
    <w:rsid w:val="002B5931"/>
    <w:rsid w:val="002B6279"/>
    <w:rsid w:val="002B6439"/>
    <w:rsid w:val="002B670F"/>
    <w:rsid w:val="002B6830"/>
    <w:rsid w:val="002B6A82"/>
    <w:rsid w:val="002B78F9"/>
    <w:rsid w:val="002B7CEA"/>
    <w:rsid w:val="002C0B96"/>
    <w:rsid w:val="002C30CF"/>
    <w:rsid w:val="002C4E2C"/>
    <w:rsid w:val="002C4E4A"/>
    <w:rsid w:val="002C5083"/>
    <w:rsid w:val="002C59EB"/>
    <w:rsid w:val="002D0096"/>
    <w:rsid w:val="002D1726"/>
    <w:rsid w:val="002D2B46"/>
    <w:rsid w:val="002D4A89"/>
    <w:rsid w:val="002D5920"/>
    <w:rsid w:val="002D5E3D"/>
    <w:rsid w:val="002D717B"/>
    <w:rsid w:val="002D7CE3"/>
    <w:rsid w:val="002E1F71"/>
    <w:rsid w:val="002E3722"/>
    <w:rsid w:val="002E3827"/>
    <w:rsid w:val="002E5C02"/>
    <w:rsid w:val="002E64D2"/>
    <w:rsid w:val="002E7399"/>
    <w:rsid w:val="002F1189"/>
    <w:rsid w:val="002F527A"/>
    <w:rsid w:val="002F7AE3"/>
    <w:rsid w:val="003009A5"/>
    <w:rsid w:val="00300D91"/>
    <w:rsid w:val="00301186"/>
    <w:rsid w:val="00301AC5"/>
    <w:rsid w:val="003022DB"/>
    <w:rsid w:val="003029DC"/>
    <w:rsid w:val="00302FFF"/>
    <w:rsid w:val="003037DF"/>
    <w:rsid w:val="0030399F"/>
    <w:rsid w:val="00303BF7"/>
    <w:rsid w:val="003044A5"/>
    <w:rsid w:val="0030464A"/>
    <w:rsid w:val="00306093"/>
    <w:rsid w:val="003065D7"/>
    <w:rsid w:val="00312523"/>
    <w:rsid w:val="00313FED"/>
    <w:rsid w:val="00314F11"/>
    <w:rsid w:val="00316210"/>
    <w:rsid w:val="003223DC"/>
    <w:rsid w:val="00322EF7"/>
    <w:rsid w:val="0032324F"/>
    <w:rsid w:val="00324AC5"/>
    <w:rsid w:val="00324CFB"/>
    <w:rsid w:val="00327E52"/>
    <w:rsid w:val="00332905"/>
    <w:rsid w:val="0033465B"/>
    <w:rsid w:val="00334E74"/>
    <w:rsid w:val="00335316"/>
    <w:rsid w:val="00336507"/>
    <w:rsid w:val="003409BA"/>
    <w:rsid w:val="00341559"/>
    <w:rsid w:val="00342ACF"/>
    <w:rsid w:val="00342EA8"/>
    <w:rsid w:val="00343CF6"/>
    <w:rsid w:val="00345438"/>
    <w:rsid w:val="00345829"/>
    <w:rsid w:val="0034605E"/>
    <w:rsid w:val="003465CD"/>
    <w:rsid w:val="0034688B"/>
    <w:rsid w:val="00346A4B"/>
    <w:rsid w:val="0034740C"/>
    <w:rsid w:val="0034774B"/>
    <w:rsid w:val="00350675"/>
    <w:rsid w:val="00351829"/>
    <w:rsid w:val="00352760"/>
    <w:rsid w:val="00352803"/>
    <w:rsid w:val="00352B77"/>
    <w:rsid w:val="0035328C"/>
    <w:rsid w:val="00354C56"/>
    <w:rsid w:val="003556AD"/>
    <w:rsid w:val="00355A06"/>
    <w:rsid w:val="00356EE1"/>
    <w:rsid w:val="0036073D"/>
    <w:rsid w:val="00362919"/>
    <w:rsid w:val="0036400E"/>
    <w:rsid w:val="00373427"/>
    <w:rsid w:val="00373449"/>
    <w:rsid w:val="00374FDE"/>
    <w:rsid w:val="003754D0"/>
    <w:rsid w:val="00375C63"/>
    <w:rsid w:val="00377B21"/>
    <w:rsid w:val="00380074"/>
    <w:rsid w:val="003800B4"/>
    <w:rsid w:val="00381837"/>
    <w:rsid w:val="003818FA"/>
    <w:rsid w:val="00381BCE"/>
    <w:rsid w:val="00382A84"/>
    <w:rsid w:val="00385800"/>
    <w:rsid w:val="003859ED"/>
    <w:rsid w:val="00385F41"/>
    <w:rsid w:val="003900A5"/>
    <w:rsid w:val="00392156"/>
    <w:rsid w:val="00392A3A"/>
    <w:rsid w:val="00394246"/>
    <w:rsid w:val="00394D7D"/>
    <w:rsid w:val="00396C34"/>
    <w:rsid w:val="00396D4C"/>
    <w:rsid w:val="00397C3A"/>
    <w:rsid w:val="003A0ED9"/>
    <w:rsid w:val="003A281D"/>
    <w:rsid w:val="003A290E"/>
    <w:rsid w:val="003A48A6"/>
    <w:rsid w:val="003A5B81"/>
    <w:rsid w:val="003A7718"/>
    <w:rsid w:val="003B0263"/>
    <w:rsid w:val="003B1903"/>
    <w:rsid w:val="003B1E99"/>
    <w:rsid w:val="003B45BD"/>
    <w:rsid w:val="003B515D"/>
    <w:rsid w:val="003B78E0"/>
    <w:rsid w:val="003C3300"/>
    <w:rsid w:val="003C458E"/>
    <w:rsid w:val="003C7384"/>
    <w:rsid w:val="003D0A41"/>
    <w:rsid w:val="003D3133"/>
    <w:rsid w:val="003D3FB3"/>
    <w:rsid w:val="003D424D"/>
    <w:rsid w:val="003D4E28"/>
    <w:rsid w:val="003D59DC"/>
    <w:rsid w:val="003D6786"/>
    <w:rsid w:val="003D6ACD"/>
    <w:rsid w:val="003D7908"/>
    <w:rsid w:val="003D7C92"/>
    <w:rsid w:val="003E0586"/>
    <w:rsid w:val="003E06A7"/>
    <w:rsid w:val="003E37FD"/>
    <w:rsid w:val="003E6304"/>
    <w:rsid w:val="003E6D3F"/>
    <w:rsid w:val="003E7206"/>
    <w:rsid w:val="003E7A5C"/>
    <w:rsid w:val="003F020B"/>
    <w:rsid w:val="003F07E1"/>
    <w:rsid w:val="003F18C3"/>
    <w:rsid w:val="003F1AB4"/>
    <w:rsid w:val="003F1BBF"/>
    <w:rsid w:val="003F2C6A"/>
    <w:rsid w:val="003F2E31"/>
    <w:rsid w:val="003F3606"/>
    <w:rsid w:val="003F3955"/>
    <w:rsid w:val="003F5A93"/>
    <w:rsid w:val="003F66EF"/>
    <w:rsid w:val="003F7A56"/>
    <w:rsid w:val="00400233"/>
    <w:rsid w:val="004020CE"/>
    <w:rsid w:val="00402303"/>
    <w:rsid w:val="00402E37"/>
    <w:rsid w:val="004057BA"/>
    <w:rsid w:val="00410B8E"/>
    <w:rsid w:val="00410E9F"/>
    <w:rsid w:val="00412CEA"/>
    <w:rsid w:val="00413EE0"/>
    <w:rsid w:val="00415D06"/>
    <w:rsid w:val="004163BF"/>
    <w:rsid w:val="00417421"/>
    <w:rsid w:val="00417AF8"/>
    <w:rsid w:val="00420551"/>
    <w:rsid w:val="00422E5B"/>
    <w:rsid w:val="00422FDD"/>
    <w:rsid w:val="004230AE"/>
    <w:rsid w:val="00424E89"/>
    <w:rsid w:val="00425865"/>
    <w:rsid w:val="0043198A"/>
    <w:rsid w:val="004325C3"/>
    <w:rsid w:val="004365AD"/>
    <w:rsid w:val="00436626"/>
    <w:rsid w:val="00436CC4"/>
    <w:rsid w:val="00437BEA"/>
    <w:rsid w:val="00441548"/>
    <w:rsid w:val="00441DD1"/>
    <w:rsid w:val="00443E77"/>
    <w:rsid w:val="0044445D"/>
    <w:rsid w:val="00444ECB"/>
    <w:rsid w:val="00444F3D"/>
    <w:rsid w:val="004459A9"/>
    <w:rsid w:val="00447D20"/>
    <w:rsid w:val="00450D88"/>
    <w:rsid w:val="00451BFE"/>
    <w:rsid w:val="00452C41"/>
    <w:rsid w:val="0045307C"/>
    <w:rsid w:val="00455E6D"/>
    <w:rsid w:val="00456352"/>
    <w:rsid w:val="004615B4"/>
    <w:rsid w:val="00462A29"/>
    <w:rsid w:val="00465C1F"/>
    <w:rsid w:val="00467DD2"/>
    <w:rsid w:val="00471F90"/>
    <w:rsid w:val="004722DA"/>
    <w:rsid w:val="00472F79"/>
    <w:rsid w:val="0047485F"/>
    <w:rsid w:val="004748AB"/>
    <w:rsid w:val="004771C7"/>
    <w:rsid w:val="00477E2C"/>
    <w:rsid w:val="00480BAE"/>
    <w:rsid w:val="0048121A"/>
    <w:rsid w:val="00483E57"/>
    <w:rsid w:val="00491094"/>
    <w:rsid w:val="004922B3"/>
    <w:rsid w:val="00492A14"/>
    <w:rsid w:val="00492B71"/>
    <w:rsid w:val="00493489"/>
    <w:rsid w:val="004941C2"/>
    <w:rsid w:val="004941FA"/>
    <w:rsid w:val="00494EC4"/>
    <w:rsid w:val="00497180"/>
    <w:rsid w:val="004A228F"/>
    <w:rsid w:val="004A3D84"/>
    <w:rsid w:val="004A5927"/>
    <w:rsid w:val="004A6FAB"/>
    <w:rsid w:val="004B04A2"/>
    <w:rsid w:val="004B0E3B"/>
    <w:rsid w:val="004B403D"/>
    <w:rsid w:val="004B5093"/>
    <w:rsid w:val="004B5A78"/>
    <w:rsid w:val="004B5AFD"/>
    <w:rsid w:val="004B6F90"/>
    <w:rsid w:val="004B74F4"/>
    <w:rsid w:val="004B7D76"/>
    <w:rsid w:val="004C1177"/>
    <w:rsid w:val="004C21A2"/>
    <w:rsid w:val="004C2F45"/>
    <w:rsid w:val="004C4657"/>
    <w:rsid w:val="004C4B7A"/>
    <w:rsid w:val="004C535F"/>
    <w:rsid w:val="004C5930"/>
    <w:rsid w:val="004C5EA6"/>
    <w:rsid w:val="004C6A78"/>
    <w:rsid w:val="004C7996"/>
    <w:rsid w:val="004D0D7E"/>
    <w:rsid w:val="004D2779"/>
    <w:rsid w:val="004D2C1D"/>
    <w:rsid w:val="004D3995"/>
    <w:rsid w:val="004D55B0"/>
    <w:rsid w:val="004D56AA"/>
    <w:rsid w:val="004D6B3F"/>
    <w:rsid w:val="004E0B4D"/>
    <w:rsid w:val="004E29AF"/>
    <w:rsid w:val="004E2D44"/>
    <w:rsid w:val="004E2E5F"/>
    <w:rsid w:val="004E3128"/>
    <w:rsid w:val="004E3F9F"/>
    <w:rsid w:val="004E4766"/>
    <w:rsid w:val="004E55F7"/>
    <w:rsid w:val="004E59B5"/>
    <w:rsid w:val="004E6D20"/>
    <w:rsid w:val="004E6FD7"/>
    <w:rsid w:val="004F063C"/>
    <w:rsid w:val="004F22A3"/>
    <w:rsid w:val="004F5943"/>
    <w:rsid w:val="004F5C41"/>
    <w:rsid w:val="00500668"/>
    <w:rsid w:val="005009A8"/>
    <w:rsid w:val="005009B1"/>
    <w:rsid w:val="00504AA1"/>
    <w:rsid w:val="00504F21"/>
    <w:rsid w:val="00504FAF"/>
    <w:rsid w:val="005052EF"/>
    <w:rsid w:val="0050683C"/>
    <w:rsid w:val="00511B97"/>
    <w:rsid w:val="0051201D"/>
    <w:rsid w:val="005121B2"/>
    <w:rsid w:val="00512776"/>
    <w:rsid w:val="005128E2"/>
    <w:rsid w:val="005133BF"/>
    <w:rsid w:val="0051395D"/>
    <w:rsid w:val="00514E1D"/>
    <w:rsid w:val="00514EC5"/>
    <w:rsid w:val="00515EA9"/>
    <w:rsid w:val="00516456"/>
    <w:rsid w:val="005215F3"/>
    <w:rsid w:val="0052256A"/>
    <w:rsid w:val="00524F9B"/>
    <w:rsid w:val="005254E2"/>
    <w:rsid w:val="005257F7"/>
    <w:rsid w:val="00526453"/>
    <w:rsid w:val="005314A4"/>
    <w:rsid w:val="00531AC8"/>
    <w:rsid w:val="00531BA6"/>
    <w:rsid w:val="0053366B"/>
    <w:rsid w:val="00533A67"/>
    <w:rsid w:val="005340BC"/>
    <w:rsid w:val="00534B0D"/>
    <w:rsid w:val="00536679"/>
    <w:rsid w:val="005370C0"/>
    <w:rsid w:val="0053711B"/>
    <w:rsid w:val="0053772F"/>
    <w:rsid w:val="00541C84"/>
    <w:rsid w:val="00541D90"/>
    <w:rsid w:val="00541E28"/>
    <w:rsid w:val="0054238F"/>
    <w:rsid w:val="00542AC3"/>
    <w:rsid w:val="00543F1E"/>
    <w:rsid w:val="00543FD2"/>
    <w:rsid w:val="00544326"/>
    <w:rsid w:val="005460F8"/>
    <w:rsid w:val="00546569"/>
    <w:rsid w:val="00547314"/>
    <w:rsid w:val="0055155D"/>
    <w:rsid w:val="00551EBE"/>
    <w:rsid w:val="0055307E"/>
    <w:rsid w:val="005545CD"/>
    <w:rsid w:val="005545F6"/>
    <w:rsid w:val="0055464B"/>
    <w:rsid w:val="00554A3C"/>
    <w:rsid w:val="00557367"/>
    <w:rsid w:val="005577AB"/>
    <w:rsid w:val="005607C1"/>
    <w:rsid w:val="00561C3F"/>
    <w:rsid w:val="00562550"/>
    <w:rsid w:val="00562651"/>
    <w:rsid w:val="0056462F"/>
    <w:rsid w:val="005646E9"/>
    <w:rsid w:val="00566AD2"/>
    <w:rsid w:val="005674AF"/>
    <w:rsid w:val="005678F0"/>
    <w:rsid w:val="00567AF9"/>
    <w:rsid w:val="00567E83"/>
    <w:rsid w:val="00570106"/>
    <w:rsid w:val="00574242"/>
    <w:rsid w:val="0057475C"/>
    <w:rsid w:val="00574F8A"/>
    <w:rsid w:val="00575A84"/>
    <w:rsid w:val="00575DAB"/>
    <w:rsid w:val="0057637B"/>
    <w:rsid w:val="00580F53"/>
    <w:rsid w:val="00583CA2"/>
    <w:rsid w:val="00586784"/>
    <w:rsid w:val="00587C53"/>
    <w:rsid w:val="00592275"/>
    <w:rsid w:val="0059233B"/>
    <w:rsid w:val="00592D95"/>
    <w:rsid w:val="00593523"/>
    <w:rsid w:val="00593B67"/>
    <w:rsid w:val="00594C7D"/>
    <w:rsid w:val="005A0EE9"/>
    <w:rsid w:val="005A11AE"/>
    <w:rsid w:val="005A2CBB"/>
    <w:rsid w:val="005A4788"/>
    <w:rsid w:val="005A478F"/>
    <w:rsid w:val="005A66BB"/>
    <w:rsid w:val="005A7B56"/>
    <w:rsid w:val="005B1C20"/>
    <w:rsid w:val="005B1EF4"/>
    <w:rsid w:val="005B5A4E"/>
    <w:rsid w:val="005B6697"/>
    <w:rsid w:val="005B71D8"/>
    <w:rsid w:val="005C0A26"/>
    <w:rsid w:val="005C0B5D"/>
    <w:rsid w:val="005C0BB8"/>
    <w:rsid w:val="005C12C7"/>
    <w:rsid w:val="005C28D9"/>
    <w:rsid w:val="005C408D"/>
    <w:rsid w:val="005C49D0"/>
    <w:rsid w:val="005C5EDD"/>
    <w:rsid w:val="005C76D0"/>
    <w:rsid w:val="005D32D6"/>
    <w:rsid w:val="005D4425"/>
    <w:rsid w:val="005E06E6"/>
    <w:rsid w:val="005E0E42"/>
    <w:rsid w:val="005E3578"/>
    <w:rsid w:val="005E4966"/>
    <w:rsid w:val="005E5F3D"/>
    <w:rsid w:val="005E6C53"/>
    <w:rsid w:val="005E7CBC"/>
    <w:rsid w:val="005F1922"/>
    <w:rsid w:val="005F3B3B"/>
    <w:rsid w:val="005F5055"/>
    <w:rsid w:val="005F5996"/>
    <w:rsid w:val="005F66F1"/>
    <w:rsid w:val="005F6C50"/>
    <w:rsid w:val="005F7AF8"/>
    <w:rsid w:val="005F7F45"/>
    <w:rsid w:val="00600914"/>
    <w:rsid w:val="006023F6"/>
    <w:rsid w:val="00602682"/>
    <w:rsid w:val="006049E2"/>
    <w:rsid w:val="00606373"/>
    <w:rsid w:val="00606E89"/>
    <w:rsid w:val="006110CD"/>
    <w:rsid w:val="00611896"/>
    <w:rsid w:val="00612CD9"/>
    <w:rsid w:val="00613159"/>
    <w:rsid w:val="00614EA1"/>
    <w:rsid w:val="006158AE"/>
    <w:rsid w:val="006165B2"/>
    <w:rsid w:val="00617D79"/>
    <w:rsid w:val="00620255"/>
    <w:rsid w:val="006203BA"/>
    <w:rsid w:val="0062130D"/>
    <w:rsid w:val="00622237"/>
    <w:rsid w:val="00622C4D"/>
    <w:rsid w:val="006239BE"/>
    <w:rsid w:val="0062514D"/>
    <w:rsid w:val="006253E5"/>
    <w:rsid w:val="006305A1"/>
    <w:rsid w:val="00630DFC"/>
    <w:rsid w:val="00631045"/>
    <w:rsid w:val="00631BD5"/>
    <w:rsid w:val="00631F9F"/>
    <w:rsid w:val="006349F9"/>
    <w:rsid w:val="00634F00"/>
    <w:rsid w:val="006355C0"/>
    <w:rsid w:val="00635787"/>
    <w:rsid w:val="0063765B"/>
    <w:rsid w:val="00640917"/>
    <w:rsid w:val="0064171F"/>
    <w:rsid w:val="00641BE5"/>
    <w:rsid w:val="00641FEF"/>
    <w:rsid w:val="006421A4"/>
    <w:rsid w:val="00647163"/>
    <w:rsid w:val="006476D8"/>
    <w:rsid w:val="0065074F"/>
    <w:rsid w:val="0065163A"/>
    <w:rsid w:val="00651641"/>
    <w:rsid w:val="00652DC9"/>
    <w:rsid w:val="00657702"/>
    <w:rsid w:val="0066037F"/>
    <w:rsid w:val="00661A98"/>
    <w:rsid w:val="006624EC"/>
    <w:rsid w:val="00664528"/>
    <w:rsid w:val="0066512E"/>
    <w:rsid w:val="0066574C"/>
    <w:rsid w:val="00666320"/>
    <w:rsid w:val="006665FA"/>
    <w:rsid w:val="00667CC8"/>
    <w:rsid w:val="0067412C"/>
    <w:rsid w:val="00674389"/>
    <w:rsid w:val="00674833"/>
    <w:rsid w:val="006748C3"/>
    <w:rsid w:val="00675FC2"/>
    <w:rsid w:val="00680E94"/>
    <w:rsid w:val="00681A1F"/>
    <w:rsid w:val="0068359B"/>
    <w:rsid w:val="00684CA2"/>
    <w:rsid w:val="006868EB"/>
    <w:rsid w:val="0069037B"/>
    <w:rsid w:val="00690AF4"/>
    <w:rsid w:val="00691942"/>
    <w:rsid w:val="00693AE0"/>
    <w:rsid w:val="006943AB"/>
    <w:rsid w:val="00694DB8"/>
    <w:rsid w:val="0069725F"/>
    <w:rsid w:val="006A0641"/>
    <w:rsid w:val="006A1DAC"/>
    <w:rsid w:val="006A2E0E"/>
    <w:rsid w:val="006A3D1B"/>
    <w:rsid w:val="006B0622"/>
    <w:rsid w:val="006B1069"/>
    <w:rsid w:val="006B1091"/>
    <w:rsid w:val="006B13FA"/>
    <w:rsid w:val="006B1F13"/>
    <w:rsid w:val="006B6E37"/>
    <w:rsid w:val="006C128E"/>
    <w:rsid w:val="006C2E4B"/>
    <w:rsid w:val="006C6839"/>
    <w:rsid w:val="006C7CF4"/>
    <w:rsid w:val="006C7D59"/>
    <w:rsid w:val="006D0BBD"/>
    <w:rsid w:val="006D0CC8"/>
    <w:rsid w:val="006D1537"/>
    <w:rsid w:val="006D2E62"/>
    <w:rsid w:val="006D2F94"/>
    <w:rsid w:val="006D31D4"/>
    <w:rsid w:val="006D360E"/>
    <w:rsid w:val="006D38C1"/>
    <w:rsid w:val="006D51D6"/>
    <w:rsid w:val="006D52C1"/>
    <w:rsid w:val="006D532C"/>
    <w:rsid w:val="006D5A07"/>
    <w:rsid w:val="006D6C18"/>
    <w:rsid w:val="006D733A"/>
    <w:rsid w:val="006E44BE"/>
    <w:rsid w:val="006E5070"/>
    <w:rsid w:val="006E5150"/>
    <w:rsid w:val="006E573E"/>
    <w:rsid w:val="006F01D2"/>
    <w:rsid w:val="006F07EC"/>
    <w:rsid w:val="006F2393"/>
    <w:rsid w:val="006F41E5"/>
    <w:rsid w:val="006F5F92"/>
    <w:rsid w:val="006F7923"/>
    <w:rsid w:val="006F7F1F"/>
    <w:rsid w:val="007014FB"/>
    <w:rsid w:val="00710737"/>
    <w:rsid w:val="00710BE1"/>
    <w:rsid w:val="0071391D"/>
    <w:rsid w:val="00713BF0"/>
    <w:rsid w:val="00715ECC"/>
    <w:rsid w:val="00716A57"/>
    <w:rsid w:val="00717BA1"/>
    <w:rsid w:val="00720225"/>
    <w:rsid w:val="00720837"/>
    <w:rsid w:val="00720B80"/>
    <w:rsid w:val="00720CD6"/>
    <w:rsid w:val="00722A7C"/>
    <w:rsid w:val="00723345"/>
    <w:rsid w:val="0072409E"/>
    <w:rsid w:val="007263B5"/>
    <w:rsid w:val="00726AB7"/>
    <w:rsid w:val="00726D5D"/>
    <w:rsid w:val="007303E1"/>
    <w:rsid w:val="0073182E"/>
    <w:rsid w:val="00733204"/>
    <w:rsid w:val="00733251"/>
    <w:rsid w:val="00733717"/>
    <w:rsid w:val="00733BBA"/>
    <w:rsid w:val="00734647"/>
    <w:rsid w:val="00735979"/>
    <w:rsid w:val="0074029F"/>
    <w:rsid w:val="00741BF6"/>
    <w:rsid w:val="00741CCD"/>
    <w:rsid w:val="00741D4E"/>
    <w:rsid w:val="0074314B"/>
    <w:rsid w:val="00744F23"/>
    <w:rsid w:val="00745A6E"/>
    <w:rsid w:val="00745C24"/>
    <w:rsid w:val="00746CFD"/>
    <w:rsid w:val="007479EA"/>
    <w:rsid w:val="00757FD7"/>
    <w:rsid w:val="00760420"/>
    <w:rsid w:val="00762100"/>
    <w:rsid w:val="007651AA"/>
    <w:rsid w:val="007652D8"/>
    <w:rsid w:val="0076638D"/>
    <w:rsid w:val="00766CA8"/>
    <w:rsid w:val="00771576"/>
    <w:rsid w:val="00771EDF"/>
    <w:rsid w:val="00772036"/>
    <w:rsid w:val="007734EE"/>
    <w:rsid w:val="00773980"/>
    <w:rsid w:val="00774E4F"/>
    <w:rsid w:val="007806A5"/>
    <w:rsid w:val="00781EB7"/>
    <w:rsid w:val="00784FAF"/>
    <w:rsid w:val="007854C8"/>
    <w:rsid w:val="00785D06"/>
    <w:rsid w:val="00785EF7"/>
    <w:rsid w:val="007862D0"/>
    <w:rsid w:val="007872E2"/>
    <w:rsid w:val="00791333"/>
    <w:rsid w:val="00791A3C"/>
    <w:rsid w:val="007931E7"/>
    <w:rsid w:val="00794470"/>
    <w:rsid w:val="00796931"/>
    <w:rsid w:val="00796C7F"/>
    <w:rsid w:val="00796D35"/>
    <w:rsid w:val="007976FC"/>
    <w:rsid w:val="00797E42"/>
    <w:rsid w:val="007A0942"/>
    <w:rsid w:val="007A15FD"/>
    <w:rsid w:val="007A174E"/>
    <w:rsid w:val="007A1D4B"/>
    <w:rsid w:val="007A2CBD"/>
    <w:rsid w:val="007A3B6E"/>
    <w:rsid w:val="007A5169"/>
    <w:rsid w:val="007A61F8"/>
    <w:rsid w:val="007A6B84"/>
    <w:rsid w:val="007B024D"/>
    <w:rsid w:val="007B068A"/>
    <w:rsid w:val="007B07B2"/>
    <w:rsid w:val="007B3F31"/>
    <w:rsid w:val="007B428C"/>
    <w:rsid w:val="007B4AFE"/>
    <w:rsid w:val="007C1614"/>
    <w:rsid w:val="007C23A8"/>
    <w:rsid w:val="007C2B76"/>
    <w:rsid w:val="007C33CD"/>
    <w:rsid w:val="007C35C3"/>
    <w:rsid w:val="007C5437"/>
    <w:rsid w:val="007C69C5"/>
    <w:rsid w:val="007D077D"/>
    <w:rsid w:val="007D3375"/>
    <w:rsid w:val="007D3E2E"/>
    <w:rsid w:val="007D5BC3"/>
    <w:rsid w:val="007E06A5"/>
    <w:rsid w:val="007E1B47"/>
    <w:rsid w:val="007E21A1"/>
    <w:rsid w:val="007E4154"/>
    <w:rsid w:val="007E4F87"/>
    <w:rsid w:val="007E5112"/>
    <w:rsid w:val="007E72DD"/>
    <w:rsid w:val="007E7E87"/>
    <w:rsid w:val="007F013B"/>
    <w:rsid w:val="007F207A"/>
    <w:rsid w:val="007F242B"/>
    <w:rsid w:val="007F2914"/>
    <w:rsid w:val="007F4347"/>
    <w:rsid w:val="007F46B0"/>
    <w:rsid w:val="007F57A4"/>
    <w:rsid w:val="007F7B1D"/>
    <w:rsid w:val="0080084A"/>
    <w:rsid w:val="00800ED6"/>
    <w:rsid w:val="0080312C"/>
    <w:rsid w:val="00803729"/>
    <w:rsid w:val="008044FA"/>
    <w:rsid w:val="00805DC8"/>
    <w:rsid w:val="008075AD"/>
    <w:rsid w:val="00807C44"/>
    <w:rsid w:val="008114FA"/>
    <w:rsid w:val="00811BCA"/>
    <w:rsid w:val="00811E52"/>
    <w:rsid w:val="008126F9"/>
    <w:rsid w:val="008148A8"/>
    <w:rsid w:val="00814DE7"/>
    <w:rsid w:val="00815154"/>
    <w:rsid w:val="008160DA"/>
    <w:rsid w:val="00816B56"/>
    <w:rsid w:val="00817F81"/>
    <w:rsid w:val="00821054"/>
    <w:rsid w:val="008210A7"/>
    <w:rsid w:val="00821499"/>
    <w:rsid w:val="008215D2"/>
    <w:rsid w:val="00824D33"/>
    <w:rsid w:val="00825100"/>
    <w:rsid w:val="00825247"/>
    <w:rsid w:val="008257FF"/>
    <w:rsid w:val="00830975"/>
    <w:rsid w:val="008320B5"/>
    <w:rsid w:val="00832208"/>
    <w:rsid w:val="008339E1"/>
    <w:rsid w:val="00833F65"/>
    <w:rsid w:val="008340EC"/>
    <w:rsid w:val="00835D87"/>
    <w:rsid w:val="0083700A"/>
    <w:rsid w:val="00837584"/>
    <w:rsid w:val="00837BB3"/>
    <w:rsid w:val="00840462"/>
    <w:rsid w:val="0084051B"/>
    <w:rsid w:val="00841784"/>
    <w:rsid w:val="00842158"/>
    <w:rsid w:val="00843B44"/>
    <w:rsid w:val="00847E8A"/>
    <w:rsid w:val="00852093"/>
    <w:rsid w:val="00853238"/>
    <w:rsid w:val="00854815"/>
    <w:rsid w:val="008553B8"/>
    <w:rsid w:val="0085579D"/>
    <w:rsid w:val="00855E0A"/>
    <w:rsid w:val="00855E0F"/>
    <w:rsid w:val="00857481"/>
    <w:rsid w:val="008605A6"/>
    <w:rsid w:val="00862896"/>
    <w:rsid w:val="00862AF2"/>
    <w:rsid w:val="008633C0"/>
    <w:rsid w:val="008656A5"/>
    <w:rsid w:val="00867CC1"/>
    <w:rsid w:val="00872E44"/>
    <w:rsid w:val="0087329F"/>
    <w:rsid w:val="00873AE0"/>
    <w:rsid w:val="00874150"/>
    <w:rsid w:val="00875C0B"/>
    <w:rsid w:val="00875FBD"/>
    <w:rsid w:val="00876EDE"/>
    <w:rsid w:val="00880E5A"/>
    <w:rsid w:val="00880EE2"/>
    <w:rsid w:val="00882C2D"/>
    <w:rsid w:val="00882EDC"/>
    <w:rsid w:val="00884D63"/>
    <w:rsid w:val="00885927"/>
    <w:rsid w:val="008902F9"/>
    <w:rsid w:val="00890ED8"/>
    <w:rsid w:val="008911AE"/>
    <w:rsid w:val="0089298C"/>
    <w:rsid w:val="008947C1"/>
    <w:rsid w:val="008952CD"/>
    <w:rsid w:val="00895CFB"/>
    <w:rsid w:val="008966D4"/>
    <w:rsid w:val="00896C97"/>
    <w:rsid w:val="00896F92"/>
    <w:rsid w:val="008A0525"/>
    <w:rsid w:val="008A0A3E"/>
    <w:rsid w:val="008A42F1"/>
    <w:rsid w:val="008A492D"/>
    <w:rsid w:val="008A535E"/>
    <w:rsid w:val="008A5876"/>
    <w:rsid w:val="008A5AA2"/>
    <w:rsid w:val="008A6F41"/>
    <w:rsid w:val="008A7990"/>
    <w:rsid w:val="008A7C0D"/>
    <w:rsid w:val="008B150B"/>
    <w:rsid w:val="008B1896"/>
    <w:rsid w:val="008B2DB7"/>
    <w:rsid w:val="008B3491"/>
    <w:rsid w:val="008B3C85"/>
    <w:rsid w:val="008B3DE3"/>
    <w:rsid w:val="008B3E7C"/>
    <w:rsid w:val="008B46D0"/>
    <w:rsid w:val="008B5A0A"/>
    <w:rsid w:val="008C0B54"/>
    <w:rsid w:val="008C1DC9"/>
    <w:rsid w:val="008C2A22"/>
    <w:rsid w:val="008C2B71"/>
    <w:rsid w:val="008C3546"/>
    <w:rsid w:val="008C4E2F"/>
    <w:rsid w:val="008C6560"/>
    <w:rsid w:val="008C6844"/>
    <w:rsid w:val="008C7550"/>
    <w:rsid w:val="008C7AA3"/>
    <w:rsid w:val="008C7E88"/>
    <w:rsid w:val="008D0DFB"/>
    <w:rsid w:val="008D17BA"/>
    <w:rsid w:val="008D1D55"/>
    <w:rsid w:val="008D1E15"/>
    <w:rsid w:val="008D3AB6"/>
    <w:rsid w:val="008D3E9A"/>
    <w:rsid w:val="008E4B26"/>
    <w:rsid w:val="008E5790"/>
    <w:rsid w:val="008F1B69"/>
    <w:rsid w:val="008F2175"/>
    <w:rsid w:val="008F36D4"/>
    <w:rsid w:val="008F4AB8"/>
    <w:rsid w:val="008F540F"/>
    <w:rsid w:val="008F79D8"/>
    <w:rsid w:val="008F7BF3"/>
    <w:rsid w:val="008F7C56"/>
    <w:rsid w:val="00901359"/>
    <w:rsid w:val="00901FB5"/>
    <w:rsid w:val="00904EAD"/>
    <w:rsid w:val="00906631"/>
    <w:rsid w:val="00907182"/>
    <w:rsid w:val="009078B6"/>
    <w:rsid w:val="00910BDD"/>
    <w:rsid w:val="0091378B"/>
    <w:rsid w:val="00913A6C"/>
    <w:rsid w:val="00914513"/>
    <w:rsid w:val="00915389"/>
    <w:rsid w:val="00915B92"/>
    <w:rsid w:val="009163E9"/>
    <w:rsid w:val="009210B9"/>
    <w:rsid w:val="009210E6"/>
    <w:rsid w:val="00921EEB"/>
    <w:rsid w:val="00924945"/>
    <w:rsid w:val="009256D9"/>
    <w:rsid w:val="00925B34"/>
    <w:rsid w:val="00925D05"/>
    <w:rsid w:val="00926F46"/>
    <w:rsid w:val="00930B3B"/>
    <w:rsid w:val="009314C0"/>
    <w:rsid w:val="009324DD"/>
    <w:rsid w:val="00937ED5"/>
    <w:rsid w:val="00945498"/>
    <w:rsid w:val="009476AA"/>
    <w:rsid w:val="00951EC6"/>
    <w:rsid w:val="0095248E"/>
    <w:rsid w:val="00957911"/>
    <w:rsid w:val="00961D29"/>
    <w:rsid w:val="0096374C"/>
    <w:rsid w:val="0096385A"/>
    <w:rsid w:val="00964A1E"/>
    <w:rsid w:val="00964EAA"/>
    <w:rsid w:val="00965176"/>
    <w:rsid w:val="00965438"/>
    <w:rsid w:val="009678C5"/>
    <w:rsid w:val="00971ECD"/>
    <w:rsid w:val="00972638"/>
    <w:rsid w:val="00972806"/>
    <w:rsid w:val="00974012"/>
    <w:rsid w:val="00974097"/>
    <w:rsid w:val="00974DCE"/>
    <w:rsid w:val="00980B19"/>
    <w:rsid w:val="009811D3"/>
    <w:rsid w:val="00981491"/>
    <w:rsid w:val="009816DB"/>
    <w:rsid w:val="00982E5D"/>
    <w:rsid w:val="0098302C"/>
    <w:rsid w:val="009833DC"/>
    <w:rsid w:val="00984169"/>
    <w:rsid w:val="0098419A"/>
    <w:rsid w:val="00991B63"/>
    <w:rsid w:val="00991C30"/>
    <w:rsid w:val="0099265A"/>
    <w:rsid w:val="00996B08"/>
    <w:rsid w:val="00996F3F"/>
    <w:rsid w:val="009A1528"/>
    <w:rsid w:val="009A23A1"/>
    <w:rsid w:val="009A30A4"/>
    <w:rsid w:val="009A40C9"/>
    <w:rsid w:val="009A43DF"/>
    <w:rsid w:val="009A483A"/>
    <w:rsid w:val="009A54CF"/>
    <w:rsid w:val="009A6083"/>
    <w:rsid w:val="009A61D2"/>
    <w:rsid w:val="009A672B"/>
    <w:rsid w:val="009A77AC"/>
    <w:rsid w:val="009A7FE6"/>
    <w:rsid w:val="009B0EB8"/>
    <w:rsid w:val="009B1A53"/>
    <w:rsid w:val="009B21F7"/>
    <w:rsid w:val="009B3E87"/>
    <w:rsid w:val="009B56F4"/>
    <w:rsid w:val="009B7241"/>
    <w:rsid w:val="009C0D1C"/>
    <w:rsid w:val="009C41C3"/>
    <w:rsid w:val="009C49E1"/>
    <w:rsid w:val="009C6644"/>
    <w:rsid w:val="009C6E7E"/>
    <w:rsid w:val="009D032E"/>
    <w:rsid w:val="009D079A"/>
    <w:rsid w:val="009D0A3D"/>
    <w:rsid w:val="009D1625"/>
    <w:rsid w:val="009D1CA1"/>
    <w:rsid w:val="009D23DF"/>
    <w:rsid w:val="009D3D69"/>
    <w:rsid w:val="009D5A05"/>
    <w:rsid w:val="009D63EC"/>
    <w:rsid w:val="009D6704"/>
    <w:rsid w:val="009D6E74"/>
    <w:rsid w:val="009D7A69"/>
    <w:rsid w:val="009E0C28"/>
    <w:rsid w:val="009E3930"/>
    <w:rsid w:val="009E790F"/>
    <w:rsid w:val="009F02A6"/>
    <w:rsid w:val="009F151C"/>
    <w:rsid w:val="009F1D53"/>
    <w:rsid w:val="009F2DEF"/>
    <w:rsid w:val="009F3D0F"/>
    <w:rsid w:val="009F50D9"/>
    <w:rsid w:val="00A00FDD"/>
    <w:rsid w:val="00A02003"/>
    <w:rsid w:val="00A026FF"/>
    <w:rsid w:val="00A02705"/>
    <w:rsid w:val="00A02B74"/>
    <w:rsid w:val="00A02F22"/>
    <w:rsid w:val="00A0365D"/>
    <w:rsid w:val="00A03C82"/>
    <w:rsid w:val="00A04A4D"/>
    <w:rsid w:val="00A054B0"/>
    <w:rsid w:val="00A061BF"/>
    <w:rsid w:val="00A0654B"/>
    <w:rsid w:val="00A07027"/>
    <w:rsid w:val="00A118DC"/>
    <w:rsid w:val="00A119E9"/>
    <w:rsid w:val="00A12075"/>
    <w:rsid w:val="00A13245"/>
    <w:rsid w:val="00A1339B"/>
    <w:rsid w:val="00A14B72"/>
    <w:rsid w:val="00A14BCD"/>
    <w:rsid w:val="00A15047"/>
    <w:rsid w:val="00A156A3"/>
    <w:rsid w:val="00A15979"/>
    <w:rsid w:val="00A15D26"/>
    <w:rsid w:val="00A17C46"/>
    <w:rsid w:val="00A21395"/>
    <w:rsid w:val="00A23251"/>
    <w:rsid w:val="00A23922"/>
    <w:rsid w:val="00A23CEA"/>
    <w:rsid w:val="00A26775"/>
    <w:rsid w:val="00A35BDA"/>
    <w:rsid w:val="00A36843"/>
    <w:rsid w:val="00A36D38"/>
    <w:rsid w:val="00A37B01"/>
    <w:rsid w:val="00A37F5F"/>
    <w:rsid w:val="00A42709"/>
    <w:rsid w:val="00A42FDD"/>
    <w:rsid w:val="00A4470A"/>
    <w:rsid w:val="00A450BA"/>
    <w:rsid w:val="00A46ADD"/>
    <w:rsid w:val="00A47512"/>
    <w:rsid w:val="00A47EAB"/>
    <w:rsid w:val="00A54BC4"/>
    <w:rsid w:val="00A560E4"/>
    <w:rsid w:val="00A56F89"/>
    <w:rsid w:val="00A572D2"/>
    <w:rsid w:val="00A6029A"/>
    <w:rsid w:val="00A6031A"/>
    <w:rsid w:val="00A60CB5"/>
    <w:rsid w:val="00A61D10"/>
    <w:rsid w:val="00A6508A"/>
    <w:rsid w:val="00A65399"/>
    <w:rsid w:val="00A65B28"/>
    <w:rsid w:val="00A668DB"/>
    <w:rsid w:val="00A703DC"/>
    <w:rsid w:val="00A705D0"/>
    <w:rsid w:val="00A7185A"/>
    <w:rsid w:val="00A72330"/>
    <w:rsid w:val="00A74EC6"/>
    <w:rsid w:val="00A757A3"/>
    <w:rsid w:val="00A76A69"/>
    <w:rsid w:val="00A77874"/>
    <w:rsid w:val="00A81341"/>
    <w:rsid w:val="00A81855"/>
    <w:rsid w:val="00A81C4E"/>
    <w:rsid w:val="00A82FF4"/>
    <w:rsid w:val="00A83206"/>
    <w:rsid w:val="00A854A5"/>
    <w:rsid w:val="00A861EF"/>
    <w:rsid w:val="00A86ABE"/>
    <w:rsid w:val="00A86F72"/>
    <w:rsid w:val="00A915A6"/>
    <w:rsid w:val="00A919A6"/>
    <w:rsid w:val="00A91B76"/>
    <w:rsid w:val="00A9254C"/>
    <w:rsid w:val="00A92DBA"/>
    <w:rsid w:val="00A94709"/>
    <w:rsid w:val="00A96367"/>
    <w:rsid w:val="00A974FF"/>
    <w:rsid w:val="00A97E8D"/>
    <w:rsid w:val="00AA014C"/>
    <w:rsid w:val="00AA0FA6"/>
    <w:rsid w:val="00AA160E"/>
    <w:rsid w:val="00AA1CC6"/>
    <w:rsid w:val="00AA3B45"/>
    <w:rsid w:val="00AA4121"/>
    <w:rsid w:val="00AA4B82"/>
    <w:rsid w:val="00AA756D"/>
    <w:rsid w:val="00AA7F3D"/>
    <w:rsid w:val="00AA7FA7"/>
    <w:rsid w:val="00AB0445"/>
    <w:rsid w:val="00AB072A"/>
    <w:rsid w:val="00AB0A73"/>
    <w:rsid w:val="00AB18B3"/>
    <w:rsid w:val="00AB347F"/>
    <w:rsid w:val="00AB3AD9"/>
    <w:rsid w:val="00AB52F4"/>
    <w:rsid w:val="00AB7124"/>
    <w:rsid w:val="00AC1D53"/>
    <w:rsid w:val="00AC27A6"/>
    <w:rsid w:val="00AC2F72"/>
    <w:rsid w:val="00AC342D"/>
    <w:rsid w:val="00AC54C3"/>
    <w:rsid w:val="00AC5C23"/>
    <w:rsid w:val="00AC74CE"/>
    <w:rsid w:val="00AC7D7B"/>
    <w:rsid w:val="00AD1049"/>
    <w:rsid w:val="00AD1304"/>
    <w:rsid w:val="00AD1477"/>
    <w:rsid w:val="00AD206C"/>
    <w:rsid w:val="00AD3107"/>
    <w:rsid w:val="00AD4324"/>
    <w:rsid w:val="00AD569E"/>
    <w:rsid w:val="00AD6315"/>
    <w:rsid w:val="00AE102E"/>
    <w:rsid w:val="00AE14E1"/>
    <w:rsid w:val="00AE3EBB"/>
    <w:rsid w:val="00AE469B"/>
    <w:rsid w:val="00AE6C0C"/>
    <w:rsid w:val="00AF171B"/>
    <w:rsid w:val="00AF19CB"/>
    <w:rsid w:val="00AF1A89"/>
    <w:rsid w:val="00AF55C0"/>
    <w:rsid w:val="00AF6752"/>
    <w:rsid w:val="00AF7C4E"/>
    <w:rsid w:val="00B00130"/>
    <w:rsid w:val="00B001C3"/>
    <w:rsid w:val="00B0024E"/>
    <w:rsid w:val="00B00793"/>
    <w:rsid w:val="00B01AB7"/>
    <w:rsid w:val="00B02598"/>
    <w:rsid w:val="00B028DF"/>
    <w:rsid w:val="00B034C8"/>
    <w:rsid w:val="00B040A0"/>
    <w:rsid w:val="00B05D26"/>
    <w:rsid w:val="00B1176B"/>
    <w:rsid w:val="00B12F4D"/>
    <w:rsid w:val="00B14363"/>
    <w:rsid w:val="00B1475E"/>
    <w:rsid w:val="00B16A7D"/>
    <w:rsid w:val="00B17594"/>
    <w:rsid w:val="00B21439"/>
    <w:rsid w:val="00B23DA7"/>
    <w:rsid w:val="00B24379"/>
    <w:rsid w:val="00B25965"/>
    <w:rsid w:val="00B26300"/>
    <w:rsid w:val="00B26A59"/>
    <w:rsid w:val="00B27E98"/>
    <w:rsid w:val="00B3107A"/>
    <w:rsid w:val="00B31618"/>
    <w:rsid w:val="00B32C56"/>
    <w:rsid w:val="00B330DE"/>
    <w:rsid w:val="00B33820"/>
    <w:rsid w:val="00B3442D"/>
    <w:rsid w:val="00B3536D"/>
    <w:rsid w:val="00B36B05"/>
    <w:rsid w:val="00B3746A"/>
    <w:rsid w:val="00B37DD8"/>
    <w:rsid w:val="00B406CD"/>
    <w:rsid w:val="00B412D0"/>
    <w:rsid w:val="00B4227A"/>
    <w:rsid w:val="00B4347B"/>
    <w:rsid w:val="00B43544"/>
    <w:rsid w:val="00B436B2"/>
    <w:rsid w:val="00B439B4"/>
    <w:rsid w:val="00B44952"/>
    <w:rsid w:val="00B44C9C"/>
    <w:rsid w:val="00B45BCD"/>
    <w:rsid w:val="00B46B62"/>
    <w:rsid w:val="00B505C6"/>
    <w:rsid w:val="00B515CB"/>
    <w:rsid w:val="00B51E9A"/>
    <w:rsid w:val="00B5387A"/>
    <w:rsid w:val="00B54271"/>
    <w:rsid w:val="00B54FDB"/>
    <w:rsid w:val="00B62ACB"/>
    <w:rsid w:val="00B62DC7"/>
    <w:rsid w:val="00B67C99"/>
    <w:rsid w:val="00B73A78"/>
    <w:rsid w:val="00B76887"/>
    <w:rsid w:val="00B8061D"/>
    <w:rsid w:val="00B80A33"/>
    <w:rsid w:val="00B815A7"/>
    <w:rsid w:val="00B81D9B"/>
    <w:rsid w:val="00B827E3"/>
    <w:rsid w:val="00B82EC9"/>
    <w:rsid w:val="00B8310F"/>
    <w:rsid w:val="00B84681"/>
    <w:rsid w:val="00B84787"/>
    <w:rsid w:val="00B84E14"/>
    <w:rsid w:val="00B85324"/>
    <w:rsid w:val="00B853FA"/>
    <w:rsid w:val="00B85DAB"/>
    <w:rsid w:val="00B87279"/>
    <w:rsid w:val="00B9061B"/>
    <w:rsid w:val="00B91EE4"/>
    <w:rsid w:val="00B93FB2"/>
    <w:rsid w:val="00B954C8"/>
    <w:rsid w:val="00B95A85"/>
    <w:rsid w:val="00B968F5"/>
    <w:rsid w:val="00B9773A"/>
    <w:rsid w:val="00BA047E"/>
    <w:rsid w:val="00BA0F53"/>
    <w:rsid w:val="00BA1731"/>
    <w:rsid w:val="00BA5113"/>
    <w:rsid w:val="00BA7584"/>
    <w:rsid w:val="00BA769B"/>
    <w:rsid w:val="00BB01BA"/>
    <w:rsid w:val="00BB1067"/>
    <w:rsid w:val="00BB1EDF"/>
    <w:rsid w:val="00BB2234"/>
    <w:rsid w:val="00BB2B25"/>
    <w:rsid w:val="00BB4313"/>
    <w:rsid w:val="00BB5169"/>
    <w:rsid w:val="00BB54F1"/>
    <w:rsid w:val="00BB6BBE"/>
    <w:rsid w:val="00BB740A"/>
    <w:rsid w:val="00BB7914"/>
    <w:rsid w:val="00BC20BD"/>
    <w:rsid w:val="00BC7665"/>
    <w:rsid w:val="00BC7F87"/>
    <w:rsid w:val="00BD031A"/>
    <w:rsid w:val="00BD0626"/>
    <w:rsid w:val="00BD0839"/>
    <w:rsid w:val="00BD367E"/>
    <w:rsid w:val="00BD3DCE"/>
    <w:rsid w:val="00BD69B2"/>
    <w:rsid w:val="00BD7179"/>
    <w:rsid w:val="00BD747B"/>
    <w:rsid w:val="00BD7EA1"/>
    <w:rsid w:val="00BE1351"/>
    <w:rsid w:val="00BE4702"/>
    <w:rsid w:val="00BE52C9"/>
    <w:rsid w:val="00BE7020"/>
    <w:rsid w:val="00BE75CE"/>
    <w:rsid w:val="00BF020C"/>
    <w:rsid w:val="00BF0AE4"/>
    <w:rsid w:val="00BF0E32"/>
    <w:rsid w:val="00BF15C4"/>
    <w:rsid w:val="00BF1FD8"/>
    <w:rsid w:val="00BF399D"/>
    <w:rsid w:val="00BF615F"/>
    <w:rsid w:val="00BF6CEA"/>
    <w:rsid w:val="00BF72DE"/>
    <w:rsid w:val="00BF7EAF"/>
    <w:rsid w:val="00C0099B"/>
    <w:rsid w:val="00C01BF8"/>
    <w:rsid w:val="00C02C7D"/>
    <w:rsid w:val="00C03E7F"/>
    <w:rsid w:val="00C052A9"/>
    <w:rsid w:val="00C102D1"/>
    <w:rsid w:val="00C11948"/>
    <w:rsid w:val="00C121C8"/>
    <w:rsid w:val="00C14F41"/>
    <w:rsid w:val="00C15588"/>
    <w:rsid w:val="00C20C82"/>
    <w:rsid w:val="00C21C82"/>
    <w:rsid w:val="00C22AAD"/>
    <w:rsid w:val="00C23B9B"/>
    <w:rsid w:val="00C24514"/>
    <w:rsid w:val="00C2474C"/>
    <w:rsid w:val="00C248B5"/>
    <w:rsid w:val="00C25367"/>
    <w:rsid w:val="00C2590F"/>
    <w:rsid w:val="00C2610F"/>
    <w:rsid w:val="00C2643F"/>
    <w:rsid w:val="00C30FEB"/>
    <w:rsid w:val="00C311FE"/>
    <w:rsid w:val="00C315B3"/>
    <w:rsid w:val="00C31BF5"/>
    <w:rsid w:val="00C3212A"/>
    <w:rsid w:val="00C32C17"/>
    <w:rsid w:val="00C345DF"/>
    <w:rsid w:val="00C34A17"/>
    <w:rsid w:val="00C350AC"/>
    <w:rsid w:val="00C35E6E"/>
    <w:rsid w:val="00C3667A"/>
    <w:rsid w:val="00C371A4"/>
    <w:rsid w:val="00C42A11"/>
    <w:rsid w:val="00C430CA"/>
    <w:rsid w:val="00C448B3"/>
    <w:rsid w:val="00C449B4"/>
    <w:rsid w:val="00C4609A"/>
    <w:rsid w:val="00C5149E"/>
    <w:rsid w:val="00C53450"/>
    <w:rsid w:val="00C55734"/>
    <w:rsid w:val="00C570E8"/>
    <w:rsid w:val="00C6112C"/>
    <w:rsid w:val="00C61583"/>
    <w:rsid w:val="00C61C65"/>
    <w:rsid w:val="00C63B97"/>
    <w:rsid w:val="00C66DA0"/>
    <w:rsid w:val="00C7001A"/>
    <w:rsid w:val="00C70D64"/>
    <w:rsid w:val="00C72639"/>
    <w:rsid w:val="00C7606B"/>
    <w:rsid w:val="00C76726"/>
    <w:rsid w:val="00C76B7D"/>
    <w:rsid w:val="00C76FEE"/>
    <w:rsid w:val="00C773FC"/>
    <w:rsid w:val="00C803A9"/>
    <w:rsid w:val="00C8113E"/>
    <w:rsid w:val="00C812A3"/>
    <w:rsid w:val="00C812CC"/>
    <w:rsid w:val="00C81773"/>
    <w:rsid w:val="00C823B5"/>
    <w:rsid w:val="00C830B0"/>
    <w:rsid w:val="00C8363C"/>
    <w:rsid w:val="00C84420"/>
    <w:rsid w:val="00C848F3"/>
    <w:rsid w:val="00C84F68"/>
    <w:rsid w:val="00C8695D"/>
    <w:rsid w:val="00C86AC0"/>
    <w:rsid w:val="00C900AE"/>
    <w:rsid w:val="00C91925"/>
    <w:rsid w:val="00C93C62"/>
    <w:rsid w:val="00C94780"/>
    <w:rsid w:val="00C94ACC"/>
    <w:rsid w:val="00C97960"/>
    <w:rsid w:val="00CA1465"/>
    <w:rsid w:val="00CA3A8C"/>
    <w:rsid w:val="00CA3D6B"/>
    <w:rsid w:val="00CA40C0"/>
    <w:rsid w:val="00CA59A0"/>
    <w:rsid w:val="00CA68EA"/>
    <w:rsid w:val="00CA6C35"/>
    <w:rsid w:val="00CA6EED"/>
    <w:rsid w:val="00CA6FCE"/>
    <w:rsid w:val="00CA7358"/>
    <w:rsid w:val="00CB0837"/>
    <w:rsid w:val="00CB0A09"/>
    <w:rsid w:val="00CB1435"/>
    <w:rsid w:val="00CB146F"/>
    <w:rsid w:val="00CB15DF"/>
    <w:rsid w:val="00CB4492"/>
    <w:rsid w:val="00CB452F"/>
    <w:rsid w:val="00CB5084"/>
    <w:rsid w:val="00CB539D"/>
    <w:rsid w:val="00CB5D54"/>
    <w:rsid w:val="00CB6311"/>
    <w:rsid w:val="00CB64B0"/>
    <w:rsid w:val="00CB7132"/>
    <w:rsid w:val="00CB76BD"/>
    <w:rsid w:val="00CB79E6"/>
    <w:rsid w:val="00CC21EB"/>
    <w:rsid w:val="00CC2854"/>
    <w:rsid w:val="00CC3369"/>
    <w:rsid w:val="00CC5203"/>
    <w:rsid w:val="00CC5B24"/>
    <w:rsid w:val="00CC6B9A"/>
    <w:rsid w:val="00CC6E87"/>
    <w:rsid w:val="00CC7196"/>
    <w:rsid w:val="00CC77CF"/>
    <w:rsid w:val="00CD02C8"/>
    <w:rsid w:val="00CD428F"/>
    <w:rsid w:val="00CD4862"/>
    <w:rsid w:val="00CD5716"/>
    <w:rsid w:val="00CD5954"/>
    <w:rsid w:val="00CD613D"/>
    <w:rsid w:val="00CD65A5"/>
    <w:rsid w:val="00CE060A"/>
    <w:rsid w:val="00CE3497"/>
    <w:rsid w:val="00CE3A74"/>
    <w:rsid w:val="00CE6F1E"/>
    <w:rsid w:val="00CE7570"/>
    <w:rsid w:val="00CF0E38"/>
    <w:rsid w:val="00CF1D46"/>
    <w:rsid w:val="00CF3FC0"/>
    <w:rsid w:val="00CF45BF"/>
    <w:rsid w:val="00CF4EBE"/>
    <w:rsid w:val="00CF5658"/>
    <w:rsid w:val="00CF6E77"/>
    <w:rsid w:val="00CF6F81"/>
    <w:rsid w:val="00CF7443"/>
    <w:rsid w:val="00CF7820"/>
    <w:rsid w:val="00D01459"/>
    <w:rsid w:val="00D01477"/>
    <w:rsid w:val="00D02C6E"/>
    <w:rsid w:val="00D05B78"/>
    <w:rsid w:val="00D068CE"/>
    <w:rsid w:val="00D10506"/>
    <w:rsid w:val="00D10858"/>
    <w:rsid w:val="00D11198"/>
    <w:rsid w:val="00D11C16"/>
    <w:rsid w:val="00D12000"/>
    <w:rsid w:val="00D12AEA"/>
    <w:rsid w:val="00D133AE"/>
    <w:rsid w:val="00D1346A"/>
    <w:rsid w:val="00D143BD"/>
    <w:rsid w:val="00D14411"/>
    <w:rsid w:val="00D14B61"/>
    <w:rsid w:val="00D15358"/>
    <w:rsid w:val="00D15BC4"/>
    <w:rsid w:val="00D177EB"/>
    <w:rsid w:val="00D20931"/>
    <w:rsid w:val="00D218CA"/>
    <w:rsid w:val="00D231A8"/>
    <w:rsid w:val="00D25275"/>
    <w:rsid w:val="00D25DD5"/>
    <w:rsid w:val="00D3236A"/>
    <w:rsid w:val="00D32D29"/>
    <w:rsid w:val="00D33B0F"/>
    <w:rsid w:val="00D34B42"/>
    <w:rsid w:val="00D35B45"/>
    <w:rsid w:val="00D372E9"/>
    <w:rsid w:val="00D40890"/>
    <w:rsid w:val="00D410CC"/>
    <w:rsid w:val="00D4240A"/>
    <w:rsid w:val="00D42C23"/>
    <w:rsid w:val="00D42C53"/>
    <w:rsid w:val="00D431F9"/>
    <w:rsid w:val="00D43548"/>
    <w:rsid w:val="00D447C4"/>
    <w:rsid w:val="00D44B8C"/>
    <w:rsid w:val="00D46BBF"/>
    <w:rsid w:val="00D47CE2"/>
    <w:rsid w:val="00D5142F"/>
    <w:rsid w:val="00D53178"/>
    <w:rsid w:val="00D546AD"/>
    <w:rsid w:val="00D5480C"/>
    <w:rsid w:val="00D57A80"/>
    <w:rsid w:val="00D60354"/>
    <w:rsid w:val="00D60BCA"/>
    <w:rsid w:val="00D60E9E"/>
    <w:rsid w:val="00D60F98"/>
    <w:rsid w:val="00D67D8D"/>
    <w:rsid w:val="00D716DA"/>
    <w:rsid w:val="00D717AB"/>
    <w:rsid w:val="00D71E3E"/>
    <w:rsid w:val="00D7224C"/>
    <w:rsid w:val="00D74801"/>
    <w:rsid w:val="00D75874"/>
    <w:rsid w:val="00D75A36"/>
    <w:rsid w:val="00D7660E"/>
    <w:rsid w:val="00D77928"/>
    <w:rsid w:val="00D80CE1"/>
    <w:rsid w:val="00D81CF3"/>
    <w:rsid w:val="00D834A2"/>
    <w:rsid w:val="00D834E0"/>
    <w:rsid w:val="00D83958"/>
    <w:rsid w:val="00D845F7"/>
    <w:rsid w:val="00D85310"/>
    <w:rsid w:val="00D86D13"/>
    <w:rsid w:val="00D9039D"/>
    <w:rsid w:val="00D92173"/>
    <w:rsid w:val="00D92DF2"/>
    <w:rsid w:val="00D93055"/>
    <w:rsid w:val="00D93209"/>
    <w:rsid w:val="00D945AB"/>
    <w:rsid w:val="00D9533B"/>
    <w:rsid w:val="00D97573"/>
    <w:rsid w:val="00DA3454"/>
    <w:rsid w:val="00DA5D2D"/>
    <w:rsid w:val="00DA670E"/>
    <w:rsid w:val="00DA75EF"/>
    <w:rsid w:val="00DA7873"/>
    <w:rsid w:val="00DA7C58"/>
    <w:rsid w:val="00DB12EC"/>
    <w:rsid w:val="00DB27AA"/>
    <w:rsid w:val="00DB401D"/>
    <w:rsid w:val="00DB4807"/>
    <w:rsid w:val="00DB5496"/>
    <w:rsid w:val="00DB5854"/>
    <w:rsid w:val="00DB5A77"/>
    <w:rsid w:val="00DB6B92"/>
    <w:rsid w:val="00DC0AD6"/>
    <w:rsid w:val="00DC462C"/>
    <w:rsid w:val="00DC5C70"/>
    <w:rsid w:val="00DC729E"/>
    <w:rsid w:val="00DC74FB"/>
    <w:rsid w:val="00DC7E1B"/>
    <w:rsid w:val="00DC7FFA"/>
    <w:rsid w:val="00DD159A"/>
    <w:rsid w:val="00DD1AEF"/>
    <w:rsid w:val="00DD2BFC"/>
    <w:rsid w:val="00DD31BA"/>
    <w:rsid w:val="00DD3914"/>
    <w:rsid w:val="00DD39A8"/>
    <w:rsid w:val="00DD3E20"/>
    <w:rsid w:val="00DD4624"/>
    <w:rsid w:val="00DD4712"/>
    <w:rsid w:val="00DD5B9D"/>
    <w:rsid w:val="00DD6A59"/>
    <w:rsid w:val="00DE2E0C"/>
    <w:rsid w:val="00DE3561"/>
    <w:rsid w:val="00DE3691"/>
    <w:rsid w:val="00DE3E52"/>
    <w:rsid w:val="00DE6750"/>
    <w:rsid w:val="00DE6B10"/>
    <w:rsid w:val="00DE73B2"/>
    <w:rsid w:val="00DE7E57"/>
    <w:rsid w:val="00DF0C31"/>
    <w:rsid w:val="00DF2C2C"/>
    <w:rsid w:val="00DF2D0D"/>
    <w:rsid w:val="00DF4A26"/>
    <w:rsid w:val="00DF5564"/>
    <w:rsid w:val="00DF6B67"/>
    <w:rsid w:val="00DF7135"/>
    <w:rsid w:val="00DF7204"/>
    <w:rsid w:val="00DF7E1F"/>
    <w:rsid w:val="00E0048A"/>
    <w:rsid w:val="00E00988"/>
    <w:rsid w:val="00E02FCD"/>
    <w:rsid w:val="00E0377F"/>
    <w:rsid w:val="00E046A3"/>
    <w:rsid w:val="00E074BB"/>
    <w:rsid w:val="00E07FFA"/>
    <w:rsid w:val="00E10940"/>
    <w:rsid w:val="00E122A4"/>
    <w:rsid w:val="00E12A83"/>
    <w:rsid w:val="00E149C6"/>
    <w:rsid w:val="00E2256A"/>
    <w:rsid w:val="00E22B54"/>
    <w:rsid w:val="00E22D60"/>
    <w:rsid w:val="00E23E8A"/>
    <w:rsid w:val="00E24D99"/>
    <w:rsid w:val="00E27C38"/>
    <w:rsid w:val="00E301FF"/>
    <w:rsid w:val="00E30270"/>
    <w:rsid w:val="00E305B4"/>
    <w:rsid w:val="00E306F8"/>
    <w:rsid w:val="00E30AD5"/>
    <w:rsid w:val="00E30D6F"/>
    <w:rsid w:val="00E30F4E"/>
    <w:rsid w:val="00E32FEC"/>
    <w:rsid w:val="00E33E64"/>
    <w:rsid w:val="00E35F97"/>
    <w:rsid w:val="00E364D1"/>
    <w:rsid w:val="00E369A3"/>
    <w:rsid w:val="00E37575"/>
    <w:rsid w:val="00E40969"/>
    <w:rsid w:val="00E40E71"/>
    <w:rsid w:val="00E431A2"/>
    <w:rsid w:val="00E43CD1"/>
    <w:rsid w:val="00E44881"/>
    <w:rsid w:val="00E50E29"/>
    <w:rsid w:val="00E53414"/>
    <w:rsid w:val="00E55935"/>
    <w:rsid w:val="00E564AA"/>
    <w:rsid w:val="00E60970"/>
    <w:rsid w:val="00E616BA"/>
    <w:rsid w:val="00E630E1"/>
    <w:rsid w:val="00E659E3"/>
    <w:rsid w:val="00E70326"/>
    <w:rsid w:val="00E743EF"/>
    <w:rsid w:val="00E75312"/>
    <w:rsid w:val="00E76B4B"/>
    <w:rsid w:val="00E82949"/>
    <w:rsid w:val="00E83EF3"/>
    <w:rsid w:val="00E84C5E"/>
    <w:rsid w:val="00E86219"/>
    <w:rsid w:val="00E87890"/>
    <w:rsid w:val="00E87EC1"/>
    <w:rsid w:val="00E904A1"/>
    <w:rsid w:val="00E90EC9"/>
    <w:rsid w:val="00E91D7B"/>
    <w:rsid w:val="00E93154"/>
    <w:rsid w:val="00E95532"/>
    <w:rsid w:val="00E96D35"/>
    <w:rsid w:val="00E973C2"/>
    <w:rsid w:val="00EA006B"/>
    <w:rsid w:val="00EA3CF4"/>
    <w:rsid w:val="00EA5A7E"/>
    <w:rsid w:val="00EA6D58"/>
    <w:rsid w:val="00EB00E0"/>
    <w:rsid w:val="00EB0B22"/>
    <w:rsid w:val="00EB35B1"/>
    <w:rsid w:val="00EB4561"/>
    <w:rsid w:val="00EB49D2"/>
    <w:rsid w:val="00EB50E2"/>
    <w:rsid w:val="00EB6687"/>
    <w:rsid w:val="00EC36F4"/>
    <w:rsid w:val="00EC3D9E"/>
    <w:rsid w:val="00EC42CF"/>
    <w:rsid w:val="00EC63F4"/>
    <w:rsid w:val="00EC7DBD"/>
    <w:rsid w:val="00ED39A9"/>
    <w:rsid w:val="00ED41DC"/>
    <w:rsid w:val="00ED5237"/>
    <w:rsid w:val="00ED55C5"/>
    <w:rsid w:val="00EE03BF"/>
    <w:rsid w:val="00EE03C4"/>
    <w:rsid w:val="00EE06EA"/>
    <w:rsid w:val="00EE20EE"/>
    <w:rsid w:val="00EE215F"/>
    <w:rsid w:val="00EE4CC4"/>
    <w:rsid w:val="00EE55AC"/>
    <w:rsid w:val="00EE5B6D"/>
    <w:rsid w:val="00EF0E17"/>
    <w:rsid w:val="00EF171D"/>
    <w:rsid w:val="00EF20D4"/>
    <w:rsid w:val="00EF2176"/>
    <w:rsid w:val="00EF250D"/>
    <w:rsid w:val="00EF425D"/>
    <w:rsid w:val="00EF559A"/>
    <w:rsid w:val="00EF6634"/>
    <w:rsid w:val="00EF66A3"/>
    <w:rsid w:val="00EF6D5E"/>
    <w:rsid w:val="00EF7CEC"/>
    <w:rsid w:val="00F0039A"/>
    <w:rsid w:val="00F0173F"/>
    <w:rsid w:val="00F02E19"/>
    <w:rsid w:val="00F05427"/>
    <w:rsid w:val="00F057E9"/>
    <w:rsid w:val="00F061C9"/>
    <w:rsid w:val="00F069E9"/>
    <w:rsid w:val="00F13A94"/>
    <w:rsid w:val="00F14A59"/>
    <w:rsid w:val="00F177D2"/>
    <w:rsid w:val="00F178EA"/>
    <w:rsid w:val="00F20680"/>
    <w:rsid w:val="00F2069D"/>
    <w:rsid w:val="00F20FA0"/>
    <w:rsid w:val="00F24CDC"/>
    <w:rsid w:val="00F25D3B"/>
    <w:rsid w:val="00F26CA6"/>
    <w:rsid w:val="00F30C71"/>
    <w:rsid w:val="00F316F1"/>
    <w:rsid w:val="00F324D9"/>
    <w:rsid w:val="00F32F70"/>
    <w:rsid w:val="00F343DC"/>
    <w:rsid w:val="00F34EAD"/>
    <w:rsid w:val="00F36011"/>
    <w:rsid w:val="00F36E6C"/>
    <w:rsid w:val="00F37218"/>
    <w:rsid w:val="00F378B7"/>
    <w:rsid w:val="00F40165"/>
    <w:rsid w:val="00F40F5D"/>
    <w:rsid w:val="00F4521F"/>
    <w:rsid w:val="00F465AB"/>
    <w:rsid w:val="00F46C5A"/>
    <w:rsid w:val="00F514E8"/>
    <w:rsid w:val="00F51556"/>
    <w:rsid w:val="00F52347"/>
    <w:rsid w:val="00F53FB9"/>
    <w:rsid w:val="00F55071"/>
    <w:rsid w:val="00F55B33"/>
    <w:rsid w:val="00F55E3C"/>
    <w:rsid w:val="00F55FF5"/>
    <w:rsid w:val="00F5717D"/>
    <w:rsid w:val="00F57732"/>
    <w:rsid w:val="00F617EF"/>
    <w:rsid w:val="00F61B59"/>
    <w:rsid w:val="00F640CC"/>
    <w:rsid w:val="00F64B36"/>
    <w:rsid w:val="00F64BC6"/>
    <w:rsid w:val="00F650A4"/>
    <w:rsid w:val="00F652C5"/>
    <w:rsid w:val="00F65864"/>
    <w:rsid w:val="00F65E53"/>
    <w:rsid w:val="00F71722"/>
    <w:rsid w:val="00F71736"/>
    <w:rsid w:val="00F720F2"/>
    <w:rsid w:val="00F73266"/>
    <w:rsid w:val="00F738F5"/>
    <w:rsid w:val="00F751E4"/>
    <w:rsid w:val="00F75E62"/>
    <w:rsid w:val="00F771F4"/>
    <w:rsid w:val="00F81772"/>
    <w:rsid w:val="00F81862"/>
    <w:rsid w:val="00F81BF8"/>
    <w:rsid w:val="00F832BC"/>
    <w:rsid w:val="00F856DC"/>
    <w:rsid w:val="00F86863"/>
    <w:rsid w:val="00F87653"/>
    <w:rsid w:val="00F87987"/>
    <w:rsid w:val="00F87EDA"/>
    <w:rsid w:val="00F90838"/>
    <w:rsid w:val="00F90B57"/>
    <w:rsid w:val="00F916DA"/>
    <w:rsid w:val="00F92AF5"/>
    <w:rsid w:val="00F93C17"/>
    <w:rsid w:val="00F95271"/>
    <w:rsid w:val="00F95F4E"/>
    <w:rsid w:val="00F96B2D"/>
    <w:rsid w:val="00F96B84"/>
    <w:rsid w:val="00FA06D5"/>
    <w:rsid w:val="00FA137B"/>
    <w:rsid w:val="00FA2421"/>
    <w:rsid w:val="00FA3C1B"/>
    <w:rsid w:val="00FA52BC"/>
    <w:rsid w:val="00FA5D38"/>
    <w:rsid w:val="00FA7B0A"/>
    <w:rsid w:val="00FB1F68"/>
    <w:rsid w:val="00FB2AC2"/>
    <w:rsid w:val="00FB4967"/>
    <w:rsid w:val="00FB536F"/>
    <w:rsid w:val="00FB5918"/>
    <w:rsid w:val="00FB62F9"/>
    <w:rsid w:val="00FB7331"/>
    <w:rsid w:val="00FB7628"/>
    <w:rsid w:val="00FB7EA2"/>
    <w:rsid w:val="00FB7F59"/>
    <w:rsid w:val="00FC264A"/>
    <w:rsid w:val="00FC2849"/>
    <w:rsid w:val="00FC480A"/>
    <w:rsid w:val="00FC5440"/>
    <w:rsid w:val="00FC611F"/>
    <w:rsid w:val="00FC7E47"/>
    <w:rsid w:val="00FD04FB"/>
    <w:rsid w:val="00FD09F2"/>
    <w:rsid w:val="00FD2067"/>
    <w:rsid w:val="00FD28D4"/>
    <w:rsid w:val="00FD49F0"/>
    <w:rsid w:val="00FD5186"/>
    <w:rsid w:val="00FD5DD2"/>
    <w:rsid w:val="00FD7105"/>
    <w:rsid w:val="00FE1725"/>
    <w:rsid w:val="00FE57BA"/>
    <w:rsid w:val="00FE5C68"/>
    <w:rsid w:val="00FE674C"/>
    <w:rsid w:val="00FE7DB5"/>
    <w:rsid w:val="00FF0F28"/>
    <w:rsid w:val="00FF2F7F"/>
    <w:rsid w:val="00FF4237"/>
    <w:rsid w:val="00FF4E7B"/>
    <w:rsid w:val="00FF5DC3"/>
    <w:rsid w:val="00FF6E86"/>
    <w:rsid w:val="00FF755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D7B60"/>
    <w:pPr>
      <w:spacing w:line="360" w:lineRule="atLeast"/>
      <w:jc w:val="both"/>
    </w:pPr>
    <w:rPr>
      <w:sz w:val="24"/>
      <w:szCs w:val="24"/>
    </w:rPr>
  </w:style>
  <w:style w:type="paragraph" w:styleId="berschrift1">
    <w:name w:val="heading 1"/>
    <w:basedOn w:val="Standard"/>
    <w:next w:val="Standard"/>
    <w:qFormat/>
    <w:rsid w:val="004A3D84"/>
    <w:pPr>
      <w:keepNext/>
      <w:numPr>
        <w:numId w:val="20"/>
      </w:numPr>
      <w:outlineLvl w:val="0"/>
    </w:pPr>
    <w:rPr>
      <w:b/>
      <w:sz w:val="36"/>
    </w:rPr>
  </w:style>
  <w:style w:type="paragraph" w:styleId="berschrift2">
    <w:name w:val="heading 2"/>
    <w:basedOn w:val="Standard"/>
    <w:next w:val="Standard"/>
    <w:autoRedefine/>
    <w:qFormat/>
    <w:rsid w:val="004A3D84"/>
    <w:pPr>
      <w:keepNext/>
      <w:numPr>
        <w:ilvl w:val="1"/>
        <w:numId w:val="20"/>
      </w:numPr>
      <w:outlineLvl w:val="1"/>
    </w:pPr>
    <w:rPr>
      <w:b/>
      <w:sz w:val="28"/>
    </w:rPr>
  </w:style>
  <w:style w:type="paragraph" w:styleId="berschrift3">
    <w:name w:val="heading 3"/>
    <w:basedOn w:val="Standard"/>
    <w:next w:val="Standard"/>
    <w:qFormat/>
    <w:rsid w:val="004A3D84"/>
    <w:pPr>
      <w:keepNext/>
      <w:numPr>
        <w:ilvl w:val="2"/>
        <w:numId w:val="20"/>
      </w:numPr>
      <w:outlineLvl w:val="2"/>
    </w:pPr>
    <w:rPr>
      <w:b/>
    </w:rPr>
  </w:style>
  <w:style w:type="paragraph" w:styleId="berschrift4">
    <w:name w:val="heading 4"/>
    <w:basedOn w:val="Standard"/>
    <w:next w:val="Standard"/>
    <w:qFormat/>
    <w:rsid w:val="004A3D84"/>
    <w:pPr>
      <w:keepNext/>
      <w:numPr>
        <w:ilvl w:val="3"/>
        <w:numId w:val="20"/>
      </w:numPr>
      <w:spacing w:line="300" w:lineRule="atLeast"/>
      <w:jc w:val="center"/>
      <w:outlineLvl w:val="3"/>
    </w:pPr>
    <w:rPr>
      <w:sz w:val="28"/>
    </w:rPr>
  </w:style>
  <w:style w:type="paragraph" w:styleId="berschrift5">
    <w:name w:val="heading 5"/>
    <w:basedOn w:val="Standard"/>
    <w:next w:val="Standard"/>
    <w:qFormat/>
    <w:rsid w:val="004A3D84"/>
    <w:pPr>
      <w:keepNext/>
      <w:numPr>
        <w:ilvl w:val="4"/>
        <w:numId w:val="20"/>
      </w:numPr>
      <w:outlineLvl w:val="4"/>
    </w:pPr>
    <w:rPr>
      <w:b/>
      <w:bCs/>
      <w:sz w:val="36"/>
    </w:rPr>
  </w:style>
  <w:style w:type="paragraph" w:styleId="berschrift6">
    <w:name w:val="heading 6"/>
    <w:basedOn w:val="Standard"/>
    <w:next w:val="Standard"/>
    <w:qFormat/>
    <w:rsid w:val="004A3D84"/>
    <w:pPr>
      <w:keepNext/>
      <w:numPr>
        <w:ilvl w:val="5"/>
        <w:numId w:val="20"/>
      </w:numPr>
      <w:jc w:val="center"/>
      <w:outlineLvl w:val="5"/>
    </w:pPr>
    <w:rPr>
      <w:sz w:val="72"/>
    </w:rPr>
  </w:style>
  <w:style w:type="paragraph" w:styleId="berschrift7">
    <w:name w:val="heading 7"/>
    <w:basedOn w:val="Standard"/>
    <w:next w:val="Standard"/>
    <w:qFormat/>
    <w:rsid w:val="004A3D84"/>
    <w:pPr>
      <w:keepNext/>
      <w:numPr>
        <w:ilvl w:val="6"/>
        <w:numId w:val="20"/>
      </w:numPr>
      <w:jc w:val="center"/>
      <w:outlineLvl w:val="6"/>
    </w:pPr>
    <w:rPr>
      <w:sz w:val="48"/>
    </w:rPr>
  </w:style>
  <w:style w:type="paragraph" w:styleId="berschrift8">
    <w:name w:val="heading 8"/>
    <w:basedOn w:val="Standard"/>
    <w:next w:val="Standard"/>
    <w:qFormat/>
    <w:rsid w:val="004A3D84"/>
    <w:pPr>
      <w:keepNext/>
      <w:numPr>
        <w:ilvl w:val="7"/>
        <w:numId w:val="20"/>
      </w:numPr>
      <w:outlineLvl w:val="7"/>
    </w:pPr>
    <w:rPr>
      <w:i/>
      <w:iCs/>
    </w:rPr>
  </w:style>
  <w:style w:type="paragraph" w:styleId="berschrift9">
    <w:name w:val="heading 9"/>
    <w:basedOn w:val="Standard"/>
    <w:next w:val="Standard"/>
    <w:qFormat/>
    <w:rsid w:val="004A3D84"/>
    <w:pPr>
      <w:keepNext/>
      <w:numPr>
        <w:ilvl w:val="8"/>
        <w:numId w:val="20"/>
      </w:numPr>
      <w:jc w:val="center"/>
      <w:outlineLvl w:val="8"/>
    </w:pPr>
    <w:rPr>
      <w:rFonts w:ascii="Arial Black" w:hAnsi="Arial Black" w:cs="Arial"/>
      <w:spacing w:val="-100"/>
      <w:sz w:val="9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E6E53"/>
    <w:pPr>
      <w:pBdr>
        <w:bottom w:val="single" w:sz="4" w:space="1" w:color="auto"/>
      </w:pBdr>
      <w:tabs>
        <w:tab w:val="center" w:pos="4536"/>
        <w:tab w:val="right" w:pos="9072"/>
      </w:tabs>
      <w:spacing w:line="240" w:lineRule="auto"/>
    </w:pPr>
  </w:style>
  <w:style w:type="character" w:customStyle="1" w:styleId="KopfzeileZchn">
    <w:name w:val="Kopfzeile Zchn"/>
    <w:basedOn w:val="Absatz-Standardschriftart"/>
    <w:link w:val="Kopfzeile"/>
    <w:uiPriority w:val="99"/>
    <w:rsid w:val="004020CE"/>
    <w:rPr>
      <w:sz w:val="24"/>
      <w:szCs w:val="24"/>
    </w:rPr>
  </w:style>
  <w:style w:type="paragraph" w:styleId="Fuzeile">
    <w:name w:val="footer"/>
    <w:basedOn w:val="Standard"/>
    <w:rsid w:val="001D7B60"/>
    <w:pPr>
      <w:tabs>
        <w:tab w:val="center" w:pos="4536"/>
        <w:tab w:val="right" w:pos="9072"/>
      </w:tabs>
      <w:ind w:left="284" w:hanging="284"/>
    </w:pPr>
  </w:style>
  <w:style w:type="paragraph" w:customStyle="1" w:styleId="Textkrper21">
    <w:name w:val="Textkörper 21"/>
    <w:basedOn w:val="Standard"/>
    <w:rsid w:val="000E6E53"/>
    <w:pPr>
      <w:spacing w:line="300" w:lineRule="auto"/>
      <w:ind w:left="1134" w:hanging="567"/>
    </w:pPr>
  </w:style>
  <w:style w:type="paragraph" w:styleId="Textkrper">
    <w:name w:val="Body Text"/>
    <w:basedOn w:val="Standard"/>
    <w:rsid w:val="000E6E53"/>
  </w:style>
  <w:style w:type="character" w:styleId="Seitenzahl">
    <w:name w:val="page number"/>
    <w:basedOn w:val="Absatz-Standardschriftart"/>
    <w:rsid w:val="000E6E53"/>
  </w:style>
  <w:style w:type="paragraph" w:styleId="Aufzhlungszeichen">
    <w:name w:val="List Bullet"/>
    <w:basedOn w:val="Standard"/>
    <w:rsid w:val="000E6E53"/>
    <w:pPr>
      <w:tabs>
        <w:tab w:val="left" w:pos="360"/>
      </w:tabs>
      <w:ind w:left="360" w:hanging="360"/>
    </w:pPr>
  </w:style>
  <w:style w:type="character" w:styleId="Funotenzeichen">
    <w:name w:val="footnote reference"/>
    <w:semiHidden/>
    <w:rsid w:val="000E6E53"/>
    <w:rPr>
      <w:vertAlign w:val="superscript"/>
    </w:rPr>
  </w:style>
  <w:style w:type="paragraph" w:styleId="Funotentext">
    <w:name w:val="footnote text"/>
    <w:basedOn w:val="Standard"/>
    <w:link w:val="FunotentextZchn"/>
    <w:semiHidden/>
    <w:qFormat/>
    <w:rsid w:val="000E6E53"/>
    <w:pPr>
      <w:tabs>
        <w:tab w:val="left" w:pos="284"/>
      </w:tabs>
      <w:spacing w:line="240" w:lineRule="auto"/>
      <w:ind w:left="284" w:hanging="284"/>
    </w:pPr>
    <w:rPr>
      <w:sz w:val="20"/>
    </w:rPr>
  </w:style>
  <w:style w:type="character" w:customStyle="1" w:styleId="FunotentextZchn">
    <w:name w:val="Fußnotentext Zchn"/>
    <w:basedOn w:val="Absatz-Standardschriftart"/>
    <w:link w:val="Funotentext"/>
    <w:semiHidden/>
    <w:rsid w:val="00EE03BF"/>
    <w:rPr>
      <w:szCs w:val="24"/>
    </w:rPr>
  </w:style>
  <w:style w:type="paragraph" w:styleId="Beschriftung">
    <w:name w:val="caption"/>
    <w:basedOn w:val="Standard"/>
    <w:next w:val="Standard"/>
    <w:qFormat/>
    <w:rsid w:val="004A3D84"/>
    <w:pPr>
      <w:spacing w:line="240" w:lineRule="auto"/>
      <w:jc w:val="center"/>
    </w:pPr>
    <w:rPr>
      <w:b/>
      <w:bCs/>
    </w:rPr>
  </w:style>
  <w:style w:type="paragraph" w:styleId="Textkrper-Zeileneinzug">
    <w:name w:val="Body Text Indent"/>
    <w:basedOn w:val="Standard"/>
    <w:rsid w:val="000E6E53"/>
    <w:pPr>
      <w:ind w:left="567" w:hanging="567"/>
    </w:pPr>
    <w:rPr>
      <w:b/>
    </w:rPr>
  </w:style>
  <w:style w:type="paragraph" w:styleId="Textkrper-Einzug2">
    <w:name w:val="Body Text Indent 2"/>
    <w:basedOn w:val="Standard"/>
    <w:rsid w:val="000E6E53"/>
    <w:pPr>
      <w:tabs>
        <w:tab w:val="left" w:pos="1134"/>
      </w:tabs>
      <w:spacing w:line="360" w:lineRule="auto"/>
      <w:ind w:left="1134" w:hanging="1134"/>
    </w:pPr>
  </w:style>
  <w:style w:type="paragraph" w:styleId="Verzeichnis1">
    <w:name w:val="toc 1"/>
    <w:basedOn w:val="Standard"/>
    <w:next w:val="Standard"/>
    <w:autoRedefine/>
    <w:uiPriority w:val="39"/>
    <w:rsid w:val="00F640CC"/>
    <w:pPr>
      <w:tabs>
        <w:tab w:val="left" w:pos="284"/>
        <w:tab w:val="right" w:leader="dot" w:pos="9072"/>
      </w:tabs>
      <w:spacing w:before="160" w:after="160"/>
    </w:pPr>
    <w:rPr>
      <w:b/>
      <w:noProof/>
    </w:rPr>
  </w:style>
  <w:style w:type="paragraph" w:styleId="Verzeichnis2">
    <w:name w:val="toc 2"/>
    <w:basedOn w:val="Standard"/>
    <w:next w:val="Standard"/>
    <w:autoRedefine/>
    <w:uiPriority w:val="39"/>
    <w:rsid w:val="00F640CC"/>
    <w:pPr>
      <w:tabs>
        <w:tab w:val="left" w:pos="794"/>
        <w:tab w:val="right" w:leader="dot" w:pos="9072"/>
      </w:tabs>
      <w:ind w:left="851" w:hanging="567"/>
    </w:pPr>
    <w:rPr>
      <w:noProof/>
    </w:rPr>
  </w:style>
  <w:style w:type="paragraph" w:styleId="Verzeichnis3">
    <w:name w:val="toc 3"/>
    <w:basedOn w:val="Standard"/>
    <w:next w:val="Standard"/>
    <w:autoRedefine/>
    <w:uiPriority w:val="39"/>
    <w:rsid w:val="00B1176B"/>
    <w:pPr>
      <w:tabs>
        <w:tab w:val="left" w:pos="1474"/>
        <w:tab w:val="right" w:leader="dot" w:pos="9072"/>
      </w:tabs>
      <w:ind w:left="794"/>
    </w:pPr>
  </w:style>
  <w:style w:type="paragraph" w:styleId="Verzeichnis4">
    <w:name w:val="toc 4"/>
    <w:basedOn w:val="Standard"/>
    <w:next w:val="Standard"/>
    <w:autoRedefine/>
    <w:semiHidden/>
    <w:rsid w:val="000E6E53"/>
    <w:pPr>
      <w:ind w:left="720"/>
    </w:pPr>
  </w:style>
  <w:style w:type="paragraph" w:styleId="Verzeichnis5">
    <w:name w:val="toc 5"/>
    <w:basedOn w:val="Standard"/>
    <w:next w:val="Standard"/>
    <w:autoRedefine/>
    <w:semiHidden/>
    <w:rsid w:val="000E6E53"/>
    <w:pPr>
      <w:ind w:left="960"/>
    </w:pPr>
  </w:style>
  <w:style w:type="paragraph" w:styleId="Verzeichnis6">
    <w:name w:val="toc 6"/>
    <w:basedOn w:val="Standard"/>
    <w:next w:val="Standard"/>
    <w:autoRedefine/>
    <w:semiHidden/>
    <w:rsid w:val="000E6E53"/>
    <w:pPr>
      <w:ind w:left="1200"/>
    </w:pPr>
  </w:style>
  <w:style w:type="paragraph" w:styleId="Verzeichnis7">
    <w:name w:val="toc 7"/>
    <w:basedOn w:val="Standard"/>
    <w:next w:val="Standard"/>
    <w:autoRedefine/>
    <w:semiHidden/>
    <w:rsid w:val="000E6E53"/>
    <w:pPr>
      <w:ind w:left="1440"/>
    </w:pPr>
  </w:style>
  <w:style w:type="paragraph" w:styleId="Verzeichnis8">
    <w:name w:val="toc 8"/>
    <w:basedOn w:val="Standard"/>
    <w:next w:val="Standard"/>
    <w:autoRedefine/>
    <w:semiHidden/>
    <w:rsid w:val="000E6E53"/>
    <w:pPr>
      <w:ind w:left="1680"/>
    </w:pPr>
  </w:style>
  <w:style w:type="paragraph" w:styleId="Verzeichnis9">
    <w:name w:val="toc 9"/>
    <w:basedOn w:val="Standard"/>
    <w:next w:val="Standard"/>
    <w:autoRedefine/>
    <w:semiHidden/>
    <w:rsid w:val="000E6E53"/>
    <w:pPr>
      <w:ind w:left="1920"/>
    </w:pPr>
  </w:style>
  <w:style w:type="character" w:styleId="Hyperlink">
    <w:name w:val="Hyperlink"/>
    <w:uiPriority w:val="99"/>
    <w:rsid w:val="000E6E53"/>
    <w:rPr>
      <w:color w:val="0000FF"/>
      <w:u w:val="single"/>
    </w:rPr>
  </w:style>
  <w:style w:type="character" w:styleId="BesuchterHyperlink">
    <w:name w:val="FollowedHyperlink"/>
    <w:uiPriority w:val="99"/>
    <w:rsid w:val="000E6E53"/>
    <w:rPr>
      <w:color w:val="800080"/>
      <w:u w:val="single"/>
    </w:rPr>
  </w:style>
  <w:style w:type="paragraph" w:styleId="Textkrper-Einzug3">
    <w:name w:val="Body Text Indent 3"/>
    <w:basedOn w:val="Standard"/>
    <w:rsid w:val="000E6E53"/>
    <w:pPr>
      <w:tabs>
        <w:tab w:val="left" w:pos="2268"/>
        <w:tab w:val="left" w:pos="3402"/>
        <w:tab w:val="left" w:pos="4536"/>
      </w:tabs>
      <w:spacing w:line="240" w:lineRule="auto"/>
      <w:ind w:left="284" w:hanging="284"/>
    </w:pPr>
    <w:rPr>
      <w:sz w:val="20"/>
    </w:rPr>
  </w:style>
  <w:style w:type="paragraph" w:styleId="Index1">
    <w:name w:val="index 1"/>
    <w:basedOn w:val="Standard"/>
    <w:next w:val="Standard"/>
    <w:autoRedefine/>
    <w:uiPriority w:val="99"/>
    <w:semiHidden/>
    <w:rsid w:val="00EA3CF4"/>
    <w:pPr>
      <w:tabs>
        <w:tab w:val="right" w:leader="dot" w:pos="4165"/>
      </w:tabs>
      <w:spacing w:line="240" w:lineRule="atLeast"/>
      <w:ind w:left="238" w:hanging="238"/>
      <w:jc w:val="left"/>
    </w:pPr>
    <w:rPr>
      <w:rFonts w:cs="Calibri"/>
      <w:noProof/>
      <w:sz w:val="20"/>
      <w:szCs w:val="18"/>
      <w:lang w:val="de-DE"/>
    </w:rPr>
  </w:style>
  <w:style w:type="paragraph" w:styleId="Index2">
    <w:name w:val="index 2"/>
    <w:basedOn w:val="Standard"/>
    <w:next w:val="Standard"/>
    <w:autoRedefine/>
    <w:semiHidden/>
    <w:rsid w:val="000E6E53"/>
    <w:pPr>
      <w:ind w:left="480" w:hanging="240"/>
      <w:jc w:val="left"/>
    </w:pPr>
    <w:rPr>
      <w:rFonts w:ascii="Calibri" w:hAnsi="Calibri" w:cs="Calibri"/>
      <w:sz w:val="18"/>
      <w:szCs w:val="18"/>
    </w:rPr>
  </w:style>
  <w:style w:type="paragraph" w:styleId="Index3">
    <w:name w:val="index 3"/>
    <w:basedOn w:val="Standard"/>
    <w:next w:val="Standard"/>
    <w:autoRedefine/>
    <w:semiHidden/>
    <w:rsid w:val="000E6E53"/>
    <w:pPr>
      <w:ind w:left="720" w:hanging="240"/>
      <w:jc w:val="left"/>
    </w:pPr>
    <w:rPr>
      <w:rFonts w:ascii="Calibri" w:hAnsi="Calibri" w:cs="Calibri"/>
      <w:sz w:val="18"/>
      <w:szCs w:val="18"/>
    </w:rPr>
  </w:style>
  <w:style w:type="paragraph" w:styleId="Index4">
    <w:name w:val="index 4"/>
    <w:basedOn w:val="Standard"/>
    <w:next w:val="Standard"/>
    <w:autoRedefine/>
    <w:semiHidden/>
    <w:rsid w:val="000E6E53"/>
    <w:pPr>
      <w:ind w:left="960" w:hanging="240"/>
      <w:jc w:val="left"/>
    </w:pPr>
    <w:rPr>
      <w:rFonts w:ascii="Calibri" w:hAnsi="Calibri" w:cs="Calibri"/>
      <w:sz w:val="18"/>
      <w:szCs w:val="18"/>
    </w:rPr>
  </w:style>
  <w:style w:type="paragraph" w:styleId="Index5">
    <w:name w:val="index 5"/>
    <w:basedOn w:val="Standard"/>
    <w:next w:val="Standard"/>
    <w:autoRedefine/>
    <w:semiHidden/>
    <w:rsid w:val="000E6E53"/>
    <w:pPr>
      <w:ind w:left="1200" w:hanging="240"/>
      <w:jc w:val="left"/>
    </w:pPr>
    <w:rPr>
      <w:rFonts w:ascii="Calibri" w:hAnsi="Calibri" w:cs="Calibri"/>
      <w:sz w:val="18"/>
      <w:szCs w:val="18"/>
    </w:rPr>
  </w:style>
  <w:style w:type="paragraph" w:styleId="Index6">
    <w:name w:val="index 6"/>
    <w:basedOn w:val="Standard"/>
    <w:next w:val="Standard"/>
    <w:autoRedefine/>
    <w:semiHidden/>
    <w:rsid w:val="000E6E53"/>
    <w:pPr>
      <w:ind w:left="1440" w:hanging="240"/>
      <w:jc w:val="left"/>
    </w:pPr>
    <w:rPr>
      <w:rFonts w:ascii="Calibri" w:hAnsi="Calibri" w:cs="Calibri"/>
      <w:sz w:val="18"/>
      <w:szCs w:val="18"/>
    </w:rPr>
  </w:style>
  <w:style w:type="paragraph" w:styleId="Index7">
    <w:name w:val="index 7"/>
    <w:basedOn w:val="Standard"/>
    <w:next w:val="Standard"/>
    <w:autoRedefine/>
    <w:semiHidden/>
    <w:rsid w:val="000E6E53"/>
    <w:pPr>
      <w:ind w:left="1680" w:hanging="240"/>
      <w:jc w:val="left"/>
    </w:pPr>
    <w:rPr>
      <w:rFonts w:ascii="Calibri" w:hAnsi="Calibri" w:cs="Calibri"/>
      <w:sz w:val="18"/>
      <w:szCs w:val="18"/>
    </w:rPr>
  </w:style>
  <w:style w:type="paragraph" w:styleId="Index8">
    <w:name w:val="index 8"/>
    <w:basedOn w:val="Standard"/>
    <w:next w:val="Standard"/>
    <w:autoRedefine/>
    <w:semiHidden/>
    <w:rsid w:val="000E6E53"/>
    <w:pPr>
      <w:ind w:left="1920" w:hanging="240"/>
      <w:jc w:val="left"/>
    </w:pPr>
    <w:rPr>
      <w:rFonts w:ascii="Calibri" w:hAnsi="Calibri" w:cs="Calibri"/>
      <w:sz w:val="18"/>
      <w:szCs w:val="18"/>
    </w:rPr>
  </w:style>
  <w:style w:type="paragraph" w:styleId="Index9">
    <w:name w:val="index 9"/>
    <w:basedOn w:val="Standard"/>
    <w:next w:val="Standard"/>
    <w:autoRedefine/>
    <w:semiHidden/>
    <w:rsid w:val="000E6E53"/>
    <w:pPr>
      <w:ind w:left="2160" w:hanging="240"/>
      <w:jc w:val="left"/>
    </w:pPr>
    <w:rPr>
      <w:rFonts w:ascii="Calibri" w:hAnsi="Calibri" w:cs="Calibri"/>
      <w:sz w:val="18"/>
      <w:szCs w:val="18"/>
    </w:rPr>
  </w:style>
  <w:style w:type="paragraph" w:styleId="Indexberschrift">
    <w:name w:val="index heading"/>
    <w:basedOn w:val="Standard"/>
    <w:next w:val="Index1"/>
    <w:uiPriority w:val="99"/>
    <w:semiHidden/>
    <w:rsid w:val="00536679"/>
    <w:pPr>
      <w:spacing w:before="240" w:after="120" w:line="300" w:lineRule="atLeast"/>
      <w:jc w:val="left"/>
    </w:pPr>
    <w:rPr>
      <w:rFonts w:cs="Calibri"/>
      <w:b/>
      <w:bCs/>
      <w:sz w:val="20"/>
      <w:szCs w:val="26"/>
    </w:rPr>
  </w:style>
  <w:style w:type="paragraph" w:customStyle="1" w:styleId="Formatvorlage1">
    <w:name w:val="Formatvorlage1"/>
    <w:basedOn w:val="Index1"/>
    <w:qFormat/>
    <w:rsid w:val="001D7B60"/>
    <w:pPr>
      <w:tabs>
        <w:tab w:val="right" w:pos="4165"/>
      </w:tabs>
      <w:spacing w:line="240" w:lineRule="auto"/>
      <w:ind w:left="284" w:hanging="284"/>
      <w:jc w:val="both"/>
    </w:pPr>
    <w:rPr>
      <w:szCs w:val="20"/>
    </w:rPr>
  </w:style>
  <w:style w:type="paragraph" w:styleId="Textkrper2">
    <w:name w:val="Body Text 2"/>
    <w:basedOn w:val="Standard"/>
    <w:rsid w:val="000E6E53"/>
    <w:pPr>
      <w:tabs>
        <w:tab w:val="left" w:pos="567"/>
      </w:tabs>
    </w:pPr>
    <w:rPr>
      <w:b/>
      <w:bCs/>
    </w:rPr>
  </w:style>
  <w:style w:type="paragraph" w:customStyle="1" w:styleId="symbol">
    <w:name w:val="symbol"/>
    <w:basedOn w:val="Standard"/>
    <w:rsid w:val="000E6E53"/>
    <w:pPr>
      <w:spacing w:line="300" w:lineRule="atLeast"/>
      <w:jc w:val="center"/>
    </w:pPr>
  </w:style>
  <w:style w:type="paragraph" w:customStyle="1" w:styleId="FormatvorlageZeilenabstandMindestens15pt">
    <w:name w:val="Formatvorlage Zeilenabstand:  Mindestens 15 pt"/>
    <w:basedOn w:val="Standard"/>
    <w:rsid w:val="00D9533B"/>
    <w:pPr>
      <w:tabs>
        <w:tab w:val="num" w:pos="567"/>
      </w:tabs>
      <w:ind w:left="567" w:hanging="567"/>
    </w:pPr>
  </w:style>
  <w:style w:type="table" w:customStyle="1" w:styleId="Tabellengitternetz1">
    <w:name w:val="Tabellengitternetz1"/>
    <w:basedOn w:val="NormaleTabelle"/>
    <w:rsid w:val="00D46B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4C21A2"/>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C21A2"/>
    <w:rPr>
      <w:rFonts w:ascii="Tahoma" w:hAnsi="Tahoma" w:cs="Tahoma"/>
      <w:sz w:val="16"/>
      <w:szCs w:val="16"/>
    </w:rPr>
  </w:style>
  <w:style w:type="paragraph" w:customStyle="1" w:styleId="Formatvorlage2">
    <w:name w:val="Formatvorlage2"/>
    <w:basedOn w:val="Index2"/>
    <w:qFormat/>
    <w:rsid w:val="008E4B26"/>
    <w:pPr>
      <w:spacing w:line="300" w:lineRule="atLeast"/>
      <w:ind w:left="0" w:firstLine="0"/>
      <w:contextualSpacing/>
    </w:pPr>
    <w:rPr>
      <w:rFonts w:ascii="Times New Roman" w:hAnsi="Times New Roman"/>
      <w:iCs/>
      <w:sz w:val="20"/>
    </w:rPr>
  </w:style>
  <w:style w:type="paragraph" w:styleId="Dokumentstruktur">
    <w:name w:val="Document Map"/>
    <w:basedOn w:val="Standard"/>
    <w:semiHidden/>
    <w:rsid w:val="00C3212A"/>
    <w:pPr>
      <w:shd w:val="clear" w:color="auto" w:fill="000080"/>
    </w:pPr>
    <w:rPr>
      <w:rFonts w:ascii="Tahoma" w:hAnsi="Tahoma" w:cs="Tahoma"/>
      <w:sz w:val="20"/>
      <w:szCs w:val="20"/>
    </w:rPr>
  </w:style>
  <w:style w:type="paragraph" w:styleId="StandardWeb">
    <w:name w:val="Normal (Web)"/>
    <w:basedOn w:val="Standard"/>
    <w:uiPriority w:val="99"/>
    <w:semiHidden/>
    <w:unhideWhenUsed/>
    <w:rsid w:val="002B6439"/>
    <w:pPr>
      <w:spacing w:before="100" w:beforeAutospacing="1" w:after="100" w:afterAutospacing="1" w:line="240" w:lineRule="auto"/>
      <w:jc w:val="left"/>
    </w:pPr>
  </w:style>
  <w:style w:type="character" w:customStyle="1" w:styleId="texhtml">
    <w:name w:val="texhtml"/>
    <w:rsid w:val="002B6439"/>
  </w:style>
  <w:style w:type="paragraph" w:styleId="Listenabsatz">
    <w:name w:val="List Paragraph"/>
    <w:basedOn w:val="Standard"/>
    <w:uiPriority w:val="34"/>
    <w:qFormat/>
    <w:rsid w:val="004E3128"/>
    <w:pPr>
      <w:tabs>
        <w:tab w:val="left" w:pos="567"/>
      </w:tabs>
      <w:ind w:left="567" w:hanging="567"/>
      <w:contextualSpacing/>
    </w:pPr>
  </w:style>
  <w:style w:type="paragraph" w:styleId="Endnotentext">
    <w:name w:val="endnote text"/>
    <w:basedOn w:val="Standard"/>
    <w:link w:val="EndnotentextZchn"/>
    <w:uiPriority w:val="99"/>
    <w:semiHidden/>
    <w:unhideWhenUsed/>
    <w:rsid w:val="00543F1E"/>
    <w:pPr>
      <w:spacing w:line="240" w:lineRule="auto"/>
    </w:pPr>
    <w:rPr>
      <w:sz w:val="20"/>
      <w:szCs w:val="20"/>
    </w:rPr>
  </w:style>
  <w:style w:type="character" w:customStyle="1" w:styleId="EndnotentextZchn">
    <w:name w:val="Endnotentext Zchn"/>
    <w:basedOn w:val="Absatz-Standardschriftart"/>
    <w:link w:val="Endnotentext"/>
    <w:uiPriority w:val="99"/>
    <w:semiHidden/>
    <w:rsid w:val="00543F1E"/>
  </w:style>
  <w:style w:type="character" w:styleId="Endnotenzeichen">
    <w:name w:val="endnote reference"/>
    <w:basedOn w:val="Absatz-Standardschriftart"/>
    <w:uiPriority w:val="99"/>
    <w:semiHidden/>
    <w:unhideWhenUsed/>
    <w:rsid w:val="00543F1E"/>
    <w:rPr>
      <w:vertAlign w:val="superscript"/>
    </w:rPr>
  </w:style>
  <w:style w:type="paragraph" w:styleId="Abbildungsverzeichnis">
    <w:name w:val="table of figures"/>
    <w:basedOn w:val="Standard"/>
    <w:next w:val="Standard"/>
    <w:uiPriority w:val="99"/>
    <w:unhideWhenUsed/>
    <w:rsid w:val="000352DC"/>
  </w:style>
  <w:style w:type="table" w:styleId="Tabellengitternetz">
    <w:name w:val="Table Grid"/>
    <w:basedOn w:val="NormaleTabelle"/>
    <w:uiPriority w:val="59"/>
    <w:rsid w:val="00600914"/>
    <w:pPr>
      <w:jc w:val="both"/>
    </w:pPr>
    <w:rPr>
      <w:rFonts w:ascii="Arial" w:eastAsiaTheme="minorHAnsi" w:hAnsi="Arial" w:cs="Arial"/>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rschrift11">
    <w:name w:val="Überschrift 11"/>
    <w:basedOn w:val="Standard"/>
    <w:rsid w:val="00EE03BF"/>
    <w:pPr>
      <w:spacing w:line="360" w:lineRule="auto"/>
      <w:ind w:left="432" w:hanging="432"/>
    </w:pPr>
    <w:rPr>
      <w:rFonts w:ascii="Arial" w:eastAsiaTheme="minorHAnsi" w:hAnsi="Arial" w:cs="Arial"/>
      <w:b/>
      <w:szCs w:val="20"/>
      <w:lang w:eastAsia="en-US"/>
    </w:rPr>
  </w:style>
  <w:style w:type="paragraph" w:customStyle="1" w:styleId="berschrift21">
    <w:name w:val="Überschrift 21"/>
    <w:basedOn w:val="Standard"/>
    <w:rsid w:val="00EE03BF"/>
    <w:pPr>
      <w:spacing w:line="360" w:lineRule="auto"/>
      <w:ind w:left="576" w:hanging="576"/>
    </w:pPr>
    <w:rPr>
      <w:rFonts w:ascii="Arial" w:eastAsiaTheme="minorHAnsi" w:hAnsi="Arial" w:cs="Arial"/>
      <w:sz w:val="20"/>
      <w:szCs w:val="20"/>
      <w:lang w:eastAsia="en-US"/>
    </w:rPr>
  </w:style>
  <w:style w:type="paragraph" w:customStyle="1" w:styleId="berschrift31">
    <w:name w:val="Überschrift 31"/>
    <w:basedOn w:val="Standard"/>
    <w:rsid w:val="00EE03BF"/>
    <w:pPr>
      <w:spacing w:line="360" w:lineRule="auto"/>
      <w:ind w:left="720" w:hanging="720"/>
    </w:pPr>
    <w:rPr>
      <w:rFonts w:ascii="Arial" w:eastAsiaTheme="minorHAnsi" w:hAnsi="Arial" w:cs="Arial"/>
      <w:sz w:val="20"/>
      <w:szCs w:val="20"/>
      <w:lang w:eastAsia="en-US"/>
    </w:rPr>
  </w:style>
  <w:style w:type="paragraph" w:customStyle="1" w:styleId="berschrift41">
    <w:name w:val="Überschrift 41"/>
    <w:basedOn w:val="Standard"/>
    <w:rsid w:val="00EE03BF"/>
    <w:pPr>
      <w:spacing w:line="360" w:lineRule="auto"/>
      <w:ind w:left="864" w:hanging="864"/>
    </w:pPr>
    <w:rPr>
      <w:rFonts w:ascii="Arial" w:eastAsiaTheme="minorHAnsi" w:hAnsi="Arial" w:cs="Arial"/>
      <w:sz w:val="20"/>
      <w:szCs w:val="20"/>
      <w:lang w:eastAsia="en-US"/>
    </w:rPr>
  </w:style>
  <w:style w:type="paragraph" w:customStyle="1" w:styleId="berschrift51">
    <w:name w:val="Überschrift 51"/>
    <w:basedOn w:val="Standard"/>
    <w:rsid w:val="00EE03BF"/>
    <w:pPr>
      <w:spacing w:line="360" w:lineRule="auto"/>
      <w:ind w:left="1008" w:hanging="1008"/>
    </w:pPr>
    <w:rPr>
      <w:rFonts w:ascii="Arial" w:eastAsiaTheme="minorHAnsi" w:hAnsi="Arial" w:cs="Arial"/>
      <w:sz w:val="20"/>
      <w:szCs w:val="20"/>
      <w:lang w:eastAsia="en-US"/>
    </w:rPr>
  </w:style>
  <w:style w:type="paragraph" w:customStyle="1" w:styleId="berschrift61">
    <w:name w:val="Überschrift 61"/>
    <w:basedOn w:val="Standard"/>
    <w:rsid w:val="00EE03BF"/>
    <w:pPr>
      <w:spacing w:line="360" w:lineRule="auto"/>
      <w:ind w:left="1152" w:hanging="1152"/>
    </w:pPr>
    <w:rPr>
      <w:rFonts w:ascii="Arial" w:eastAsiaTheme="minorHAnsi" w:hAnsi="Arial" w:cs="Arial"/>
      <w:sz w:val="20"/>
      <w:szCs w:val="20"/>
      <w:lang w:eastAsia="en-US"/>
    </w:rPr>
  </w:style>
  <w:style w:type="paragraph" w:customStyle="1" w:styleId="berschrift71">
    <w:name w:val="Überschrift 71"/>
    <w:basedOn w:val="Standard"/>
    <w:rsid w:val="00EE03BF"/>
    <w:pPr>
      <w:spacing w:line="360" w:lineRule="auto"/>
      <w:ind w:left="1296" w:hanging="1296"/>
    </w:pPr>
    <w:rPr>
      <w:rFonts w:ascii="Arial" w:eastAsiaTheme="minorHAnsi" w:hAnsi="Arial" w:cs="Arial"/>
      <w:sz w:val="20"/>
      <w:szCs w:val="20"/>
      <w:lang w:eastAsia="en-US"/>
    </w:rPr>
  </w:style>
  <w:style w:type="paragraph" w:customStyle="1" w:styleId="berschrift81">
    <w:name w:val="Überschrift 81"/>
    <w:basedOn w:val="Standard"/>
    <w:rsid w:val="00EE03BF"/>
    <w:pPr>
      <w:spacing w:line="360" w:lineRule="auto"/>
      <w:ind w:left="1440" w:hanging="1440"/>
    </w:pPr>
    <w:rPr>
      <w:rFonts w:ascii="Arial" w:eastAsiaTheme="minorHAnsi" w:hAnsi="Arial" w:cs="Arial"/>
      <w:sz w:val="20"/>
      <w:szCs w:val="20"/>
      <w:lang w:eastAsia="en-US"/>
    </w:rPr>
  </w:style>
  <w:style w:type="paragraph" w:customStyle="1" w:styleId="berschrift91">
    <w:name w:val="Überschrift 91"/>
    <w:basedOn w:val="Standard"/>
    <w:rsid w:val="00EE03BF"/>
    <w:pPr>
      <w:spacing w:line="360" w:lineRule="auto"/>
      <w:ind w:left="1584" w:hanging="1584"/>
    </w:pPr>
    <w:rPr>
      <w:rFonts w:ascii="Arial" w:eastAsiaTheme="minorHAnsi" w:hAnsi="Arial" w:cs="Arial"/>
      <w:sz w:val="20"/>
      <w:szCs w:val="20"/>
      <w:lang w:eastAsia="en-US"/>
    </w:rPr>
  </w:style>
  <w:style w:type="paragraph" w:styleId="KeinLeerraum">
    <w:name w:val="No Spacing"/>
    <w:link w:val="KeinLeerraumZchn"/>
    <w:uiPriority w:val="1"/>
    <w:qFormat/>
    <w:rsid w:val="006A3D1B"/>
    <w:rPr>
      <w:rFonts w:asciiTheme="minorHAnsi" w:eastAsiaTheme="minorEastAsia" w:hAnsiTheme="minorHAnsi" w:cstheme="minorBidi"/>
      <w:sz w:val="22"/>
      <w:szCs w:val="22"/>
    </w:rPr>
  </w:style>
  <w:style w:type="character" w:customStyle="1" w:styleId="KeinLeerraumZchn">
    <w:name w:val="Kein Leerraum Zchn"/>
    <w:basedOn w:val="Absatz-Standardschriftart"/>
    <w:link w:val="KeinLeerraum"/>
    <w:uiPriority w:val="1"/>
    <w:rsid w:val="006A3D1B"/>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D7B60"/>
    <w:pPr>
      <w:spacing w:line="360" w:lineRule="atLeast"/>
      <w:jc w:val="both"/>
    </w:pPr>
    <w:rPr>
      <w:sz w:val="24"/>
      <w:szCs w:val="24"/>
    </w:rPr>
  </w:style>
  <w:style w:type="paragraph" w:styleId="berschrift1">
    <w:name w:val="heading 1"/>
    <w:basedOn w:val="Standard"/>
    <w:next w:val="Standard"/>
    <w:qFormat/>
    <w:rsid w:val="004A3D84"/>
    <w:pPr>
      <w:keepNext/>
      <w:numPr>
        <w:numId w:val="20"/>
      </w:numPr>
      <w:outlineLvl w:val="0"/>
    </w:pPr>
    <w:rPr>
      <w:b/>
      <w:sz w:val="36"/>
    </w:rPr>
  </w:style>
  <w:style w:type="paragraph" w:styleId="berschrift2">
    <w:name w:val="heading 2"/>
    <w:basedOn w:val="Standard"/>
    <w:next w:val="Standard"/>
    <w:autoRedefine/>
    <w:qFormat/>
    <w:rsid w:val="004A3D84"/>
    <w:pPr>
      <w:keepNext/>
      <w:numPr>
        <w:ilvl w:val="1"/>
        <w:numId w:val="20"/>
      </w:numPr>
      <w:outlineLvl w:val="1"/>
    </w:pPr>
    <w:rPr>
      <w:b/>
      <w:sz w:val="28"/>
    </w:rPr>
  </w:style>
  <w:style w:type="paragraph" w:styleId="berschrift3">
    <w:name w:val="heading 3"/>
    <w:basedOn w:val="Standard"/>
    <w:next w:val="Standard"/>
    <w:qFormat/>
    <w:rsid w:val="004A3D84"/>
    <w:pPr>
      <w:keepNext/>
      <w:numPr>
        <w:ilvl w:val="2"/>
        <w:numId w:val="20"/>
      </w:numPr>
      <w:outlineLvl w:val="2"/>
    </w:pPr>
    <w:rPr>
      <w:b/>
    </w:rPr>
  </w:style>
  <w:style w:type="paragraph" w:styleId="berschrift4">
    <w:name w:val="heading 4"/>
    <w:basedOn w:val="Standard"/>
    <w:next w:val="Standard"/>
    <w:qFormat/>
    <w:rsid w:val="004A3D84"/>
    <w:pPr>
      <w:keepNext/>
      <w:numPr>
        <w:ilvl w:val="3"/>
        <w:numId w:val="20"/>
      </w:numPr>
      <w:spacing w:line="300" w:lineRule="atLeast"/>
      <w:jc w:val="center"/>
      <w:outlineLvl w:val="3"/>
    </w:pPr>
    <w:rPr>
      <w:sz w:val="28"/>
    </w:rPr>
  </w:style>
  <w:style w:type="paragraph" w:styleId="berschrift5">
    <w:name w:val="heading 5"/>
    <w:basedOn w:val="Standard"/>
    <w:next w:val="Standard"/>
    <w:qFormat/>
    <w:rsid w:val="004A3D84"/>
    <w:pPr>
      <w:keepNext/>
      <w:numPr>
        <w:ilvl w:val="4"/>
        <w:numId w:val="20"/>
      </w:numPr>
      <w:outlineLvl w:val="4"/>
    </w:pPr>
    <w:rPr>
      <w:b/>
      <w:bCs/>
      <w:sz w:val="36"/>
    </w:rPr>
  </w:style>
  <w:style w:type="paragraph" w:styleId="berschrift6">
    <w:name w:val="heading 6"/>
    <w:basedOn w:val="Standard"/>
    <w:next w:val="Standard"/>
    <w:qFormat/>
    <w:rsid w:val="004A3D84"/>
    <w:pPr>
      <w:keepNext/>
      <w:numPr>
        <w:ilvl w:val="5"/>
        <w:numId w:val="20"/>
      </w:numPr>
      <w:jc w:val="center"/>
      <w:outlineLvl w:val="5"/>
    </w:pPr>
    <w:rPr>
      <w:sz w:val="72"/>
    </w:rPr>
  </w:style>
  <w:style w:type="paragraph" w:styleId="berschrift7">
    <w:name w:val="heading 7"/>
    <w:basedOn w:val="Standard"/>
    <w:next w:val="Standard"/>
    <w:qFormat/>
    <w:rsid w:val="004A3D84"/>
    <w:pPr>
      <w:keepNext/>
      <w:numPr>
        <w:ilvl w:val="6"/>
        <w:numId w:val="20"/>
      </w:numPr>
      <w:jc w:val="center"/>
      <w:outlineLvl w:val="6"/>
    </w:pPr>
    <w:rPr>
      <w:sz w:val="48"/>
    </w:rPr>
  </w:style>
  <w:style w:type="paragraph" w:styleId="berschrift8">
    <w:name w:val="heading 8"/>
    <w:basedOn w:val="Standard"/>
    <w:next w:val="Standard"/>
    <w:qFormat/>
    <w:rsid w:val="004A3D84"/>
    <w:pPr>
      <w:keepNext/>
      <w:numPr>
        <w:ilvl w:val="7"/>
        <w:numId w:val="20"/>
      </w:numPr>
      <w:outlineLvl w:val="7"/>
    </w:pPr>
    <w:rPr>
      <w:i/>
      <w:iCs/>
    </w:rPr>
  </w:style>
  <w:style w:type="paragraph" w:styleId="berschrift9">
    <w:name w:val="heading 9"/>
    <w:basedOn w:val="Standard"/>
    <w:next w:val="Standard"/>
    <w:qFormat/>
    <w:rsid w:val="004A3D84"/>
    <w:pPr>
      <w:keepNext/>
      <w:numPr>
        <w:ilvl w:val="8"/>
        <w:numId w:val="20"/>
      </w:numPr>
      <w:jc w:val="center"/>
      <w:outlineLvl w:val="8"/>
    </w:pPr>
    <w:rPr>
      <w:rFonts w:ascii="Arial Black" w:hAnsi="Arial Black" w:cs="Arial"/>
      <w:spacing w:val="-100"/>
      <w:sz w:val="9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pBdr>
        <w:bottom w:val="single" w:sz="4" w:space="1" w:color="auto"/>
      </w:pBdr>
      <w:tabs>
        <w:tab w:val="center" w:pos="4536"/>
        <w:tab w:val="right" w:pos="9072"/>
      </w:tabs>
      <w:spacing w:line="240" w:lineRule="auto"/>
    </w:pPr>
  </w:style>
  <w:style w:type="character" w:customStyle="1" w:styleId="KopfzeileZchn">
    <w:name w:val="Kopfzeile Zchn"/>
    <w:basedOn w:val="Absatz-Standardschriftart"/>
    <w:link w:val="Kopfzeile"/>
    <w:uiPriority w:val="99"/>
    <w:rsid w:val="004020CE"/>
    <w:rPr>
      <w:sz w:val="24"/>
      <w:szCs w:val="24"/>
    </w:rPr>
  </w:style>
  <w:style w:type="paragraph" w:styleId="Fuzeile">
    <w:name w:val="footer"/>
    <w:basedOn w:val="Standard"/>
    <w:rsid w:val="001D7B60"/>
    <w:pPr>
      <w:tabs>
        <w:tab w:val="center" w:pos="4536"/>
        <w:tab w:val="right" w:pos="9072"/>
      </w:tabs>
      <w:ind w:left="284" w:hanging="284"/>
    </w:pPr>
  </w:style>
  <w:style w:type="paragraph" w:customStyle="1" w:styleId="Textkrper21">
    <w:name w:val="Textkörper 21"/>
    <w:basedOn w:val="Standard"/>
    <w:pPr>
      <w:spacing w:line="300" w:lineRule="auto"/>
      <w:ind w:left="1134" w:hanging="567"/>
    </w:pPr>
  </w:style>
  <w:style w:type="paragraph" w:styleId="Textkrper">
    <w:name w:val="Body Text"/>
    <w:basedOn w:val="Standard"/>
  </w:style>
  <w:style w:type="character" w:styleId="Seitenzahl">
    <w:name w:val="page number"/>
    <w:basedOn w:val="Absatz-Standardschriftart"/>
  </w:style>
  <w:style w:type="paragraph" w:styleId="Aufzhlungszeichen">
    <w:name w:val="List Bullet"/>
    <w:basedOn w:val="Standard"/>
    <w:pPr>
      <w:tabs>
        <w:tab w:val="left" w:pos="360"/>
      </w:tabs>
      <w:ind w:left="360" w:hanging="360"/>
    </w:pPr>
  </w:style>
  <w:style w:type="character" w:styleId="Funotenzeichen">
    <w:name w:val="footnote reference"/>
    <w:semiHidden/>
    <w:rPr>
      <w:vertAlign w:val="superscript"/>
    </w:rPr>
  </w:style>
  <w:style w:type="paragraph" w:styleId="Funotentext">
    <w:name w:val="footnote text"/>
    <w:basedOn w:val="Standard"/>
    <w:link w:val="FunotentextZchn"/>
    <w:semiHidden/>
    <w:qFormat/>
    <w:pPr>
      <w:tabs>
        <w:tab w:val="left" w:pos="284"/>
      </w:tabs>
      <w:spacing w:line="240" w:lineRule="auto"/>
      <w:ind w:left="284" w:hanging="284"/>
    </w:pPr>
    <w:rPr>
      <w:sz w:val="20"/>
    </w:rPr>
  </w:style>
  <w:style w:type="character" w:customStyle="1" w:styleId="FunotentextZchn">
    <w:name w:val="Fußnotentext Zchn"/>
    <w:basedOn w:val="Absatz-Standardschriftart"/>
    <w:link w:val="Funotentext"/>
    <w:semiHidden/>
    <w:rsid w:val="00EE03BF"/>
    <w:rPr>
      <w:szCs w:val="24"/>
    </w:rPr>
  </w:style>
  <w:style w:type="paragraph" w:styleId="Beschriftung">
    <w:name w:val="caption"/>
    <w:basedOn w:val="Standard"/>
    <w:next w:val="Standard"/>
    <w:qFormat/>
    <w:rsid w:val="004A3D84"/>
    <w:pPr>
      <w:spacing w:line="240" w:lineRule="auto"/>
      <w:jc w:val="center"/>
    </w:pPr>
    <w:rPr>
      <w:b/>
      <w:bCs/>
    </w:rPr>
  </w:style>
  <w:style w:type="paragraph" w:styleId="Textkrper-Zeileneinzug">
    <w:name w:val="Body Text Indent"/>
    <w:basedOn w:val="Standard"/>
    <w:pPr>
      <w:ind w:left="567" w:hanging="567"/>
    </w:pPr>
    <w:rPr>
      <w:b/>
    </w:rPr>
  </w:style>
  <w:style w:type="paragraph" w:styleId="Textkrper-Einzug2">
    <w:name w:val="Body Text Indent 2"/>
    <w:basedOn w:val="Standard"/>
    <w:pPr>
      <w:tabs>
        <w:tab w:val="left" w:pos="1134"/>
      </w:tabs>
      <w:spacing w:line="360" w:lineRule="auto"/>
      <w:ind w:left="1134" w:hanging="1134"/>
    </w:pPr>
  </w:style>
  <w:style w:type="paragraph" w:styleId="Verzeichnis1">
    <w:name w:val="toc 1"/>
    <w:basedOn w:val="Standard"/>
    <w:next w:val="Standard"/>
    <w:autoRedefine/>
    <w:uiPriority w:val="39"/>
    <w:rsid w:val="00F640CC"/>
    <w:pPr>
      <w:tabs>
        <w:tab w:val="left" w:pos="284"/>
        <w:tab w:val="right" w:leader="dot" w:pos="9072"/>
      </w:tabs>
      <w:spacing w:before="160" w:after="160"/>
    </w:pPr>
    <w:rPr>
      <w:b/>
      <w:noProof/>
    </w:rPr>
  </w:style>
  <w:style w:type="paragraph" w:styleId="Verzeichnis2">
    <w:name w:val="toc 2"/>
    <w:basedOn w:val="Standard"/>
    <w:next w:val="Standard"/>
    <w:autoRedefine/>
    <w:uiPriority w:val="39"/>
    <w:rsid w:val="00F640CC"/>
    <w:pPr>
      <w:tabs>
        <w:tab w:val="left" w:pos="794"/>
        <w:tab w:val="right" w:leader="dot" w:pos="9072"/>
      </w:tabs>
      <w:ind w:left="851" w:hanging="567"/>
    </w:pPr>
    <w:rPr>
      <w:noProof/>
    </w:rPr>
  </w:style>
  <w:style w:type="paragraph" w:styleId="Verzeichnis3">
    <w:name w:val="toc 3"/>
    <w:basedOn w:val="Standard"/>
    <w:next w:val="Standard"/>
    <w:autoRedefine/>
    <w:uiPriority w:val="39"/>
    <w:rsid w:val="00B1176B"/>
    <w:pPr>
      <w:tabs>
        <w:tab w:val="left" w:pos="1474"/>
        <w:tab w:val="right" w:leader="dot" w:pos="9072"/>
      </w:tabs>
      <w:ind w:left="794"/>
    </w:pPr>
  </w:style>
  <w:style w:type="paragraph" w:styleId="Verzeichnis4">
    <w:name w:val="toc 4"/>
    <w:basedOn w:val="Standard"/>
    <w:next w:val="Standard"/>
    <w:autoRedefine/>
    <w:semiHidden/>
    <w:pPr>
      <w:ind w:left="720"/>
    </w:pPr>
  </w:style>
  <w:style w:type="paragraph" w:styleId="Verzeichnis5">
    <w:name w:val="toc 5"/>
    <w:basedOn w:val="Standard"/>
    <w:next w:val="Standard"/>
    <w:autoRedefine/>
    <w:semiHidden/>
    <w:pPr>
      <w:ind w:left="960"/>
    </w:pPr>
  </w:style>
  <w:style w:type="paragraph" w:styleId="Verzeichnis6">
    <w:name w:val="toc 6"/>
    <w:basedOn w:val="Standard"/>
    <w:next w:val="Standard"/>
    <w:autoRedefine/>
    <w:semiHidden/>
    <w:pPr>
      <w:ind w:left="1200"/>
    </w:pPr>
  </w:style>
  <w:style w:type="paragraph" w:styleId="Verzeichnis7">
    <w:name w:val="toc 7"/>
    <w:basedOn w:val="Standard"/>
    <w:next w:val="Standard"/>
    <w:autoRedefine/>
    <w:semiHidden/>
    <w:pPr>
      <w:ind w:left="1440"/>
    </w:pPr>
  </w:style>
  <w:style w:type="paragraph" w:styleId="Verzeichnis8">
    <w:name w:val="toc 8"/>
    <w:basedOn w:val="Standard"/>
    <w:next w:val="Standard"/>
    <w:autoRedefine/>
    <w:semiHidden/>
    <w:pPr>
      <w:ind w:left="1680"/>
    </w:pPr>
  </w:style>
  <w:style w:type="paragraph" w:styleId="Verzeichnis9">
    <w:name w:val="toc 9"/>
    <w:basedOn w:val="Standard"/>
    <w:next w:val="Standard"/>
    <w:autoRedefine/>
    <w:semiHidden/>
    <w:pPr>
      <w:ind w:left="1920"/>
    </w:pPr>
  </w:style>
  <w:style w:type="character" w:styleId="Hyperlink">
    <w:name w:val="Hyperlink"/>
    <w:uiPriority w:val="99"/>
    <w:rPr>
      <w:color w:val="0000FF"/>
      <w:u w:val="single"/>
    </w:rPr>
  </w:style>
  <w:style w:type="character" w:styleId="BesuchterHyperlink">
    <w:name w:val="FollowedHyperlink"/>
    <w:uiPriority w:val="99"/>
    <w:rPr>
      <w:color w:val="800080"/>
      <w:u w:val="single"/>
    </w:rPr>
  </w:style>
  <w:style w:type="paragraph" w:styleId="Textkrper-Einzug3">
    <w:name w:val="Body Text Indent 3"/>
    <w:basedOn w:val="Standard"/>
    <w:pPr>
      <w:tabs>
        <w:tab w:val="left" w:pos="2268"/>
        <w:tab w:val="left" w:pos="3402"/>
        <w:tab w:val="left" w:pos="4536"/>
      </w:tabs>
      <w:spacing w:line="240" w:lineRule="auto"/>
      <w:ind w:left="284" w:hanging="284"/>
    </w:pPr>
    <w:rPr>
      <w:sz w:val="20"/>
    </w:rPr>
  </w:style>
  <w:style w:type="paragraph" w:styleId="Index1">
    <w:name w:val="index 1"/>
    <w:basedOn w:val="Standard"/>
    <w:next w:val="Standard"/>
    <w:autoRedefine/>
    <w:uiPriority w:val="99"/>
    <w:semiHidden/>
    <w:rsid w:val="00EA3CF4"/>
    <w:pPr>
      <w:tabs>
        <w:tab w:val="right" w:leader="dot" w:pos="4165"/>
      </w:tabs>
      <w:spacing w:line="240" w:lineRule="atLeast"/>
      <w:ind w:left="238" w:hanging="238"/>
      <w:jc w:val="left"/>
    </w:pPr>
    <w:rPr>
      <w:rFonts w:cs="Calibri"/>
      <w:noProof/>
      <w:sz w:val="20"/>
      <w:szCs w:val="18"/>
      <w:lang w:val="de-DE"/>
    </w:rPr>
  </w:style>
  <w:style w:type="paragraph" w:styleId="Index2">
    <w:name w:val="index 2"/>
    <w:basedOn w:val="Standard"/>
    <w:next w:val="Standard"/>
    <w:autoRedefine/>
    <w:semiHidden/>
    <w:pPr>
      <w:ind w:left="480" w:hanging="240"/>
      <w:jc w:val="left"/>
    </w:pPr>
    <w:rPr>
      <w:rFonts w:ascii="Calibri" w:hAnsi="Calibri" w:cs="Calibri"/>
      <w:sz w:val="18"/>
      <w:szCs w:val="18"/>
    </w:rPr>
  </w:style>
  <w:style w:type="paragraph" w:styleId="Index3">
    <w:name w:val="index 3"/>
    <w:basedOn w:val="Standard"/>
    <w:next w:val="Standard"/>
    <w:autoRedefine/>
    <w:semiHidden/>
    <w:pPr>
      <w:ind w:left="720" w:hanging="240"/>
      <w:jc w:val="left"/>
    </w:pPr>
    <w:rPr>
      <w:rFonts w:ascii="Calibri" w:hAnsi="Calibri" w:cs="Calibri"/>
      <w:sz w:val="18"/>
      <w:szCs w:val="18"/>
    </w:rPr>
  </w:style>
  <w:style w:type="paragraph" w:styleId="Index4">
    <w:name w:val="index 4"/>
    <w:basedOn w:val="Standard"/>
    <w:next w:val="Standard"/>
    <w:autoRedefine/>
    <w:semiHidden/>
    <w:pPr>
      <w:ind w:left="960" w:hanging="240"/>
      <w:jc w:val="left"/>
    </w:pPr>
    <w:rPr>
      <w:rFonts w:ascii="Calibri" w:hAnsi="Calibri" w:cs="Calibri"/>
      <w:sz w:val="18"/>
      <w:szCs w:val="18"/>
    </w:rPr>
  </w:style>
  <w:style w:type="paragraph" w:styleId="Index5">
    <w:name w:val="index 5"/>
    <w:basedOn w:val="Standard"/>
    <w:next w:val="Standard"/>
    <w:autoRedefine/>
    <w:semiHidden/>
    <w:pPr>
      <w:ind w:left="1200" w:hanging="240"/>
      <w:jc w:val="left"/>
    </w:pPr>
    <w:rPr>
      <w:rFonts w:ascii="Calibri" w:hAnsi="Calibri" w:cs="Calibri"/>
      <w:sz w:val="18"/>
      <w:szCs w:val="18"/>
    </w:rPr>
  </w:style>
  <w:style w:type="paragraph" w:styleId="Index6">
    <w:name w:val="index 6"/>
    <w:basedOn w:val="Standard"/>
    <w:next w:val="Standard"/>
    <w:autoRedefine/>
    <w:semiHidden/>
    <w:pPr>
      <w:ind w:left="1440" w:hanging="240"/>
      <w:jc w:val="left"/>
    </w:pPr>
    <w:rPr>
      <w:rFonts w:ascii="Calibri" w:hAnsi="Calibri" w:cs="Calibri"/>
      <w:sz w:val="18"/>
      <w:szCs w:val="18"/>
    </w:rPr>
  </w:style>
  <w:style w:type="paragraph" w:styleId="Index7">
    <w:name w:val="index 7"/>
    <w:basedOn w:val="Standard"/>
    <w:next w:val="Standard"/>
    <w:autoRedefine/>
    <w:semiHidden/>
    <w:pPr>
      <w:ind w:left="1680" w:hanging="240"/>
      <w:jc w:val="left"/>
    </w:pPr>
    <w:rPr>
      <w:rFonts w:ascii="Calibri" w:hAnsi="Calibri" w:cs="Calibri"/>
      <w:sz w:val="18"/>
      <w:szCs w:val="18"/>
    </w:rPr>
  </w:style>
  <w:style w:type="paragraph" w:styleId="Index8">
    <w:name w:val="index 8"/>
    <w:basedOn w:val="Standard"/>
    <w:next w:val="Standard"/>
    <w:autoRedefine/>
    <w:semiHidden/>
    <w:pPr>
      <w:ind w:left="1920" w:hanging="240"/>
      <w:jc w:val="left"/>
    </w:pPr>
    <w:rPr>
      <w:rFonts w:ascii="Calibri" w:hAnsi="Calibri" w:cs="Calibri"/>
      <w:sz w:val="18"/>
      <w:szCs w:val="18"/>
    </w:rPr>
  </w:style>
  <w:style w:type="paragraph" w:styleId="Index9">
    <w:name w:val="index 9"/>
    <w:basedOn w:val="Standard"/>
    <w:next w:val="Standard"/>
    <w:autoRedefine/>
    <w:semiHidden/>
    <w:pPr>
      <w:ind w:left="2160" w:hanging="240"/>
      <w:jc w:val="left"/>
    </w:pPr>
    <w:rPr>
      <w:rFonts w:ascii="Calibri" w:hAnsi="Calibri" w:cs="Calibri"/>
      <w:sz w:val="18"/>
      <w:szCs w:val="18"/>
    </w:rPr>
  </w:style>
  <w:style w:type="paragraph" w:styleId="Indexberschrift">
    <w:name w:val="index heading"/>
    <w:basedOn w:val="Standard"/>
    <w:next w:val="Index1"/>
    <w:uiPriority w:val="99"/>
    <w:semiHidden/>
    <w:rsid w:val="00536679"/>
    <w:pPr>
      <w:spacing w:before="240" w:after="120" w:line="300" w:lineRule="atLeast"/>
      <w:jc w:val="left"/>
    </w:pPr>
    <w:rPr>
      <w:rFonts w:cs="Calibri"/>
      <w:b/>
      <w:bCs/>
      <w:sz w:val="20"/>
      <w:szCs w:val="26"/>
    </w:rPr>
  </w:style>
  <w:style w:type="paragraph" w:customStyle="1" w:styleId="Formatvorlage1">
    <w:name w:val="Formatvorlage1"/>
    <w:basedOn w:val="Index1"/>
    <w:qFormat/>
    <w:rsid w:val="001D7B60"/>
    <w:pPr>
      <w:tabs>
        <w:tab w:val="right" w:pos="4165"/>
      </w:tabs>
      <w:spacing w:line="240" w:lineRule="auto"/>
      <w:ind w:left="284" w:hanging="284"/>
      <w:jc w:val="both"/>
    </w:pPr>
    <w:rPr>
      <w:szCs w:val="20"/>
    </w:rPr>
  </w:style>
  <w:style w:type="paragraph" w:styleId="Textkrper2">
    <w:name w:val="Body Text 2"/>
    <w:basedOn w:val="Standard"/>
    <w:pPr>
      <w:tabs>
        <w:tab w:val="left" w:pos="567"/>
      </w:tabs>
    </w:pPr>
    <w:rPr>
      <w:b/>
      <w:bCs/>
    </w:rPr>
  </w:style>
  <w:style w:type="paragraph" w:customStyle="1" w:styleId="symbol">
    <w:name w:val="symbol"/>
    <w:basedOn w:val="Standard"/>
    <w:pPr>
      <w:spacing w:line="300" w:lineRule="atLeast"/>
      <w:jc w:val="center"/>
    </w:pPr>
  </w:style>
  <w:style w:type="paragraph" w:customStyle="1" w:styleId="FormatvorlageZeilenabstandMindestens15pt">
    <w:name w:val="Formatvorlage Zeilenabstand:  Mindestens 15 pt"/>
    <w:basedOn w:val="Standard"/>
    <w:rsid w:val="00D9533B"/>
    <w:pPr>
      <w:tabs>
        <w:tab w:val="num" w:pos="567"/>
      </w:tabs>
      <w:ind w:left="567" w:hanging="567"/>
    </w:pPr>
  </w:style>
  <w:style w:type="table" w:customStyle="1" w:styleId="Tabellengitternetz">
    <w:name w:val="Tabellengitternetz"/>
    <w:basedOn w:val="NormaleTabelle"/>
    <w:rsid w:val="00D46B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4C21A2"/>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C21A2"/>
    <w:rPr>
      <w:rFonts w:ascii="Tahoma" w:hAnsi="Tahoma" w:cs="Tahoma"/>
      <w:sz w:val="16"/>
      <w:szCs w:val="16"/>
    </w:rPr>
  </w:style>
  <w:style w:type="paragraph" w:customStyle="1" w:styleId="Formatvorlage2">
    <w:name w:val="Formatvorlage2"/>
    <w:basedOn w:val="Index2"/>
    <w:qFormat/>
    <w:rsid w:val="008E4B26"/>
    <w:pPr>
      <w:spacing w:line="300" w:lineRule="atLeast"/>
      <w:ind w:left="0" w:firstLine="0"/>
      <w:contextualSpacing/>
    </w:pPr>
    <w:rPr>
      <w:rFonts w:ascii="Times New Roman" w:hAnsi="Times New Roman"/>
      <w:iCs/>
      <w:sz w:val="20"/>
    </w:rPr>
  </w:style>
  <w:style w:type="paragraph" w:styleId="Dokumentstruktur">
    <w:name w:val="Document Map"/>
    <w:basedOn w:val="Standard"/>
    <w:semiHidden/>
    <w:rsid w:val="00C3212A"/>
    <w:pPr>
      <w:shd w:val="clear" w:color="auto" w:fill="000080"/>
    </w:pPr>
    <w:rPr>
      <w:rFonts w:ascii="Tahoma" w:hAnsi="Tahoma" w:cs="Tahoma"/>
      <w:sz w:val="20"/>
      <w:szCs w:val="20"/>
    </w:rPr>
  </w:style>
  <w:style w:type="paragraph" w:styleId="StandardWeb">
    <w:name w:val="Normal (Web)"/>
    <w:basedOn w:val="Standard"/>
    <w:uiPriority w:val="99"/>
    <w:semiHidden/>
    <w:unhideWhenUsed/>
    <w:rsid w:val="002B6439"/>
    <w:pPr>
      <w:spacing w:before="100" w:beforeAutospacing="1" w:after="100" w:afterAutospacing="1" w:line="240" w:lineRule="auto"/>
      <w:jc w:val="left"/>
    </w:pPr>
  </w:style>
  <w:style w:type="character" w:customStyle="1" w:styleId="texhtml">
    <w:name w:val="texhtml"/>
    <w:rsid w:val="002B6439"/>
  </w:style>
  <w:style w:type="paragraph" w:styleId="Listenabsatz">
    <w:name w:val="List Paragraph"/>
    <w:basedOn w:val="Standard"/>
    <w:uiPriority w:val="34"/>
    <w:qFormat/>
    <w:rsid w:val="004E3128"/>
    <w:pPr>
      <w:tabs>
        <w:tab w:val="left" w:pos="567"/>
      </w:tabs>
      <w:ind w:left="567" w:hanging="567"/>
      <w:contextualSpacing/>
    </w:pPr>
  </w:style>
  <w:style w:type="paragraph" w:styleId="Endnotentext">
    <w:name w:val="endnote text"/>
    <w:basedOn w:val="Standard"/>
    <w:link w:val="EndnotentextZchn"/>
    <w:uiPriority w:val="99"/>
    <w:semiHidden/>
    <w:unhideWhenUsed/>
    <w:rsid w:val="00543F1E"/>
    <w:pPr>
      <w:spacing w:line="240" w:lineRule="auto"/>
    </w:pPr>
    <w:rPr>
      <w:sz w:val="20"/>
      <w:szCs w:val="20"/>
    </w:rPr>
  </w:style>
  <w:style w:type="character" w:customStyle="1" w:styleId="EndnotentextZchn">
    <w:name w:val="Endnotentext Zchn"/>
    <w:basedOn w:val="Absatz-Standardschriftart"/>
    <w:link w:val="Endnotentext"/>
    <w:uiPriority w:val="99"/>
    <w:semiHidden/>
    <w:rsid w:val="00543F1E"/>
  </w:style>
  <w:style w:type="character" w:styleId="Endnotenzeichen">
    <w:name w:val="endnote reference"/>
    <w:basedOn w:val="Absatz-Standardschriftart"/>
    <w:uiPriority w:val="99"/>
    <w:semiHidden/>
    <w:unhideWhenUsed/>
    <w:rsid w:val="00543F1E"/>
    <w:rPr>
      <w:vertAlign w:val="superscript"/>
    </w:rPr>
  </w:style>
  <w:style w:type="paragraph" w:styleId="Abbildungsverzeichnis">
    <w:name w:val="table of figures"/>
    <w:basedOn w:val="Standard"/>
    <w:next w:val="Standard"/>
    <w:uiPriority w:val="99"/>
    <w:unhideWhenUsed/>
    <w:rsid w:val="000352DC"/>
  </w:style>
  <w:style w:type="table" w:styleId="Tabellenraster">
    <w:name w:val="Table Grid"/>
    <w:basedOn w:val="NormaleTabelle"/>
    <w:uiPriority w:val="59"/>
    <w:rsid w:val="00600914"/>
    <w:pPr>
      <w:jc w:val="both"/>
    </w:pPr>
    <w:rPr>
      <w:rFonts w:ascii="Arial" w:eastAsiaTheme="minorHAnsi" w:hAnsi="Arial" w:cs="Arial"/>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rschrift11">
    <w:name w:val="Überschrift 11"/>
    <w:basedOn w:val="Standard"/>
    <w:rsid w:val="00EE03BF"/>
    <w:pPr>
      <w:spacing w:line="360" w:lineRule="auto"/>
      <w:ind w:left="432" w:hanging="432"/>
    </w:pPr>
    <w:rPr>
      <w:rFonts w:ascii="Arial" w:eastAsiaTheme="minorHAnsi" w:hAnsi="Arial" w:cs="Arial"/>
      <w:b/>
      <w:szCs w:val="20"/>
      <w:lang w:eastAsia="en-US"/>
    </w:rPr>
  </w:style>
  <w:style w:type="paragraph" w:customStyle="1" w:styleId="berschrift21">
    <w:name w:val="Überschrift 21"/>
    <w:basedOn w:val="Standard"/>
    <w:rsid w:val="00EE03BF"/>
    <w:pPr>
      <w:spacing w:line="360" w:lineRule="auto"/>
      <w:ind w:left="576" w:hanging="576"/>
    </w:pPr>
    <w:rPr>
      <w:rFonts w:ascii="Arial" w:eastAsiaTheme="minorHAnsi" w:hAnsi="Arial" w:cs="Arial"/>
      <w:sz w:val="20"/>
      <w:szCs w:val="20"/>
      <w:lang w:eastAsia="en-US"/>
    </w:rPr>
  </w:style>
  <w:style w:type="paragraph" w:customStyle="1" w:styleId="berschrift31">
    <w:name w:val="Überschrift 31"/>
    <w:basedOn w:val="Standard"/>
    <w:rsid w:val="00EE03BF"/>
    <w:pPr>
      <w:spacing w:line="360" w:lineRule="auto"/>
      <w:ind w:left="720" w:hanging="720"/>
    </w:pPr>
    <w:rPr>
      <w:rFonts w:ascii="Arial" w:eastAsiaTheme="minorHAnsi" w:hAnsi="Arial" w:cs="Arial"/>
      <w:sz w:val="20"/>
      <w:szCs w:val="20"/>
      <w:lang w:eastAsia="en-US"/>
    </w:rPr>
  </w:style>
  <w:style w:type="paragraph" w:customStyle="1" w:styleId="berschrift41">
    <w:name w:val="Überschrift 41"/>
    <w:basedOn w:val="Standard"/>
    <w:rsid w:val="00EE03BF"/>
    <w:pPr>
      <w:spacing w:line="360" w:lineRule="auto"/>
      <w:ind w:left="864" w:hanging="864"/>
    </w:pPr>
    <w:rPr>
      <w:rFonts w:ascii="Arial" w:eastAsiaTheme="minorHAnsi" w:hAnsi="Arial" w:cs="Arial"/>
      <w:sz w:val="20"/>
      <w:szCs w:val="20"/>
      <w:lang w:eastAsia="en-US"/>
    </w:rPr>
  </w:style>
  <w:style w:type="paragraph" w:customStyle="1" w:styleId="berschrift51">
    <w:name w:val="Überschrift 51"/>
    <w:basedOn w:val="Standard"/>
    <w:rsid w:val="00EE03BF"/>
    <w:pPr>
      <w:spacing w:line="360" w:lineRule="auto"/>
      <w:ind w:left="1008" w:hanging="1008"/>
    </w:pPr>
    <w:rPr>
      <w:rFonts w:ascii="Arial" w:eastAsiaTheme="minorHAnsi" w:hAnsi="Arial" w:cs="Arial"/>
      <w:sz w:val="20"/>
      <w:szCs w:val="20"/>
      <w:lang w:eastAsia="en-US"/>
    </w:rPr>
  </w:style>
  <w:style w:type="paragraph" w:customStyle="1" w:styleId="berschrift61">
    <w:name w:val="Überschrift 61"/>
    <w:basedOn w:val="Standard"/>
    <w:rsid w:val="00EE03BF"/>
    <w:pPr>
      <w:spacing w:line="360" w:lineRule="auto"/>
      <w:ind w:left="1152" w:hanging="1152"/>
    </w:pPr>
    <w:rPr>
      <w:rFonts w:ascii="Arial" w:eastAsiaTheme="minorHAnsi" w:hAnsi="Arial" w:cs="Arial"/>
      <w:sz w:val="20"/>
      <w:szCs w:val="20"/>
      <w:lang w:eastAsia="en-US"/>
    </w:rPr>
  </w:style>
  <w:style w:type="paragraph" w:customStyle="1" w:styleId="berschrift71">
    <w:name w:val="Überschrift 71"/>
    <w:basedOn w:val="Standard"/>
    <w:rsid w:val="00EE03BF"/>
    <w:pPr>
      <w:spacing w:line="360" w:lineRule="auto"/>
      <w:ind w:left="1296" w:hanging="1296"/>
    </w:pPr>
    <w:rPr>
      <w:rFonts w:ascii="Arial" w:eastAsiaTheme="minorHAnsi" w:hAnsi="Arial" w:cs="Arial"/>
      <w:sz w:val="20"/>
      <w:szCs w:val="20"/>
      <w:lang w:eastAsia="en-US"/>
    </w:rPr>
  </w:style>
  <w:style w:type="paragraph" w:customStyle="1" w:styleId="berschrift81">
    <w:name w:val="Überschrift 81"/>
    <w:basedOn w:val="Standard"/>
    <w:rsid w:val="00EE03BF"/>
    <w:pPr>
      <w:spacing w:line="360" w:lineRule="auto"/>
      <w:ind w:left="1440" w:hanging="1440"/>
    </w:pPr>
    <w:rPr>
      <w:rFonts w:ascii="Arial" w:eastAsiaTheme="minorHAnsi" w:hAnsi="Arial" w:cs="Arial"/>
      <w:sz w:val="20"/>
      <w:szCs w:val="20"/>
      <w:lang w:eastAsia="en-US"/>
    </w:rPr>
  </w:style>
  <w:style w:type="paragraph" w:customStyle="1" w:styleId="berschrift91">
    <w:name w:val="Überschrift 91"/>
    <w:basedOn w:val="Standard"/>
    <w:rsid w:val="00EE03BF"/>
    <w:pPr>
      <w:spacing w:line="360" w:lineRule="auto"/>
      <w:ind w:left="1584" w:hanging="1584"/>
    </w:pPr>
    <w:rPr>
      <w:rFonts w:ascii="Arial" w:eastAsiaTheme="minorHAnsi" w:hAnsi="Arial" w:cs="Arial"/>
      <w:sz w:val="20"/>
      <w:szCs w:val="20"/>
      <w:lang w:eastAsia="en-US"/>
    </w:rPr>
  </w:style>
  <w:style w:type="paragraph" w:styleId="KeinLeerraum">
    <w:name w:val="No Spacing"/>
    <w:link w:val="KeinLeerraumZchn"/>
    <w:uiPriority w:val="1"/>
    <w:qFormat/>
    <w:rsid w:val="006A3D1B"/>
    <w:rPr>
      <w:rFonts w:asciiTheme="minorHAnsi" w:eastAsiaTheme="minorEastAsia" w:hAnsiTheme="minorHAnsi" w:cstheme="minorBidi"/>
      <w:sz w:val="22"/>
      <w:szCs w:val="22"/>
    </w:rPr>
  </w:style>
  <w:style w:type="character" w:customStyle="1" w:styleId="KeinLeerraumZchn">
    <w:name w:val="Kein Leerraum Zchn"/>
    <w:basedOn w:val="Absatz-Standardschriftart"/>
    <w:link w:val="KeinLeerraum"/>
    <w:uiPriority w:val="1"/>
    <w:rsid w:val="006A3D1B"/>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25835133">
      <w:bodyDiv w:val="1"/>
      <w:marLeft w:val="0"/>
      <w:marRight w:val="0"/>
      <w:marTop w:val="0"/>
      <w:marBottom w:val="0"/>
      <w:divBdr>
        <w:top w:val="none" w:sz="0" w:space="0" w:color="auto"/>
        <w:left w:val="none" w:sz="0" w:space="0" w:color="auto"/>
        <w:bottom w:val="none" w:sz="0" w:space="0" w:color="auto"/>
        <w:right w:val="none" w:sz="0" w:space="0" w:color="auto"/>
      </w:divBdr>
    </w:div>
    <w:div w:id="58602029">
      <w:bodyDiv w:val="1"/>
      <w:marLeft w:val="0"/>
      <w:marRight w:val="0"/>
      <w:marTop w:val="0"/>
      <w:marBottom w:val="0"/>
      <w:divBdr>
        <w:top w:val="none" w:sz="0" w:space="0" w:color="auto"/>
        <w:left w:val="none" w:sz="0" w:space="0" w:color="auto"/>
        <w:bottom w:val="none" w:sz="0" w:space="0" w:color="auto"/>
        <w:right w:val="none" w:sz="0" w:space="0" w:color="auto"/>
      </w:divBdr>
    </w:div>
    <w:div w:id="110712844">
      <w:bodyDiv w:val="1"/>
      <w:marLeft w:val="0"/>
      <w:marRight w:val="0"/>
      <w:marTop w:val="0"/>
      <w:marBottom w:val="0"/>
      <w:divBdr>
        <w:top w:val="none" w:sz="0" w:space="0" w:color="auto"/>
        <w:left w:val="none" w:sz="0" w:space="0" w:color="auto"/>
        <w:bottom w:val="none" w:sz="0" w:space="0" w:color="auto"/>
        <w:right w:val="none" w:sz="0" w:space="0" w:color="auto"/>
      </w:divBdr>
    </w:div>
    <w:div w:id="114449681">
      <w:bodyDiv w:val="1"/>
      <w:marLeft w:val="0"/>
      <w:marRight w:val="0"/>
      <w:marTop w:val="0"/>
      <w:marBottom w:val="0"/>
      <w:divBdr>
        <w:top w:val="none" w:sz="0" w:space="0" w:color="auto"/>
        <w:left w:val="none" w:sz="0" w:space="0" w:color="auto"/>
        <w:bottom w:val="none" w:sz="0" w:space="0" w:color="auto"/>
        <w:right w:val="none" w:sz="0" w:space="0" w:color="auto"/>
      </w:divBdr>
    </w:div>
    <w:div w:id="234171752">
      <w:bodyDiv w:val="1"/>
      <w:marLeft w:val="0"/>
      <w:marRight w:val="0"/>
      <w:marTop w:val="0"/>
      <w:marBottom w:val="0"/>
      <w:divBdr>
        <w:top w:val="none" w:sz="0" w:space="0" w:color="auto"/>
        <w:left w:val="none" w:sz="0" w:space="0" w:color="auto"/>
        <w:bottom w:val="none" w:sz="0" w:space="0" w:color="auto"/>
        <w:right w:val="none" w:sz="0" w:space="0" w:color="auto"/>
      </w:divBdr>
    </w:div>
    <w:div w:id="290868147">
      <w:bodyDiv w:val="1"/>
      <w:marLeft w:val="0"/>
      <w:marRight w:val="0"/>
      <w:marTop w:val="0"/>
      <w:marBottom w:val="0"/>
      <w:divBdr>
        <w:top w:val="none" w:sz="0" w:space="0" w:color="auto"/>
        <w:left w:val="none" w:sz="0" w:space="0" w:color="auto"/>
        <w:bottom w:val="none" w:sz="0" w:space="0" w:color="auto"/>
        <w:right w:val="none" w:sz="0" w:space="0" w:color="auto"/>
      </w:divBdr>
    </w:div>
    <w:div w:id="298193732">
      <w:bodyDiv w:val="1"/>
      <w:marLeft w:val="0"/>
      <w:marRight w:val="0"/>
      <w:marTop w:val="0"/>
      <w:marBottom w:val="0"/>
      <w:divBdr>
        <w:top w:val="none" w:sz="0" w:space="0" w:color="auto"/>
        <w:left w:val="none" w:sz="0" w:space="0" w:color="auto"/>
        <w:bottom w:val="none" w:sz="0" w:space="0" w:color="auto"/>
        <w:right w:val="none" w:sz="0" w:space="0" w:color="auto"/>
      </w:divBdr>
    </w:div>
    <w:div w:id="368841514">
      <w:bodyDiv w:val="1"/>
      <w:marLeft w:val="0"/>
      <w:marRight w:val="0"/>
      <w:marTop w:val="0"/>
      <w:marBottom w:val="0"/>
      <w:divBdr>
        <w:top w:val="none" w:sz="0" w:space="0" w:color="auto"/>
        <w:left w:val="none" w:sz="0" w:space="0" w:color="auto"/>
        <w:bottom w:val="none" w:sz="0" w:space="0" w:color="auto"/>
        <w:right w:val="none" w:sz="0" w:space="0" w:color="auto"/>
      </w:divBdr>
    </w:div>
    <w:div w:id="417361242">
      <w:bodyDiv w:val="1"/>
      <w:marLeft w:val="0"/>
      <w:marRight w:val="0"/>
      <w:marTop w:val="0"/>
      <w:marBottom w:val="0"/>
      <w:divBdr>
        <w:top w:val="none" w:sz="0" w:space="0" w:color="auto"/>
        <w:left w:val="none" w:sz="0" w:space="0" w:color="auto"/>
        <w:bottom w:val="none" w:sz="0" w:space="0" w:color="auto"/>
        <w:right w:val="none" w:sz="0" w:space="0" w:color="auto"/>
      </w:divBdr>
    </w:div>
    <w:div w:id="426464878">
      <w:bodyDiv w:val="1"/>
      <w:marLeft w:val="0"/>
      <w:marRight w:val="0"/>
      <w:marTop w:val="0"/>
      <w:marBottom w:val="0"/>
      <w:divBdr>
        <w:top w:val="none" w:sz="0" w:space="0" w:color="auto"/>
        <w:left w:val="none" w:sz="0" w:space="0" w:color="auto"/>
        <w:bottom w:val="none" w:sz="0" w:space="0" w:color="auto"/>
        <w:right w:val="none" w:sz="0" w:space="0" w:color="auto"/>
      </w:divBdr>
    </w:div>
    <w:div w:id="451939800">
      <w:bodyDiv w:val="1"/>
      <w:marLeft w:val="0"/>
      <w:marRight w:val="0"/>
      <w:marTop w:val="0"/>
      <w:marBottom w:val="0"/>
      <w:divBdr>
        <w:top w:val="none" w:sz="0" w:space="0" w:color="auto"/>
        <w:left w:val="none" w:sz="0" w:space="0" w:color="auto"/>
        <w:bottom w:val="none" w:sz="0" w:space="0" w:color="auto"/>
        <w:right w:val="none" w:sz="0" w:space="0" w:color="auto"/>
      </w:divBdr>
    </w:div>
    <w:div w:id="481510904">
      <w:bodyDiv w:val="1"/>
      <w:marLeft w:val="0"/>
      <w:marRight w:val="0"/>
      <w:marTop w:val="0"/>
      <w:marBottom w:val="0"/>
      <w:divBdr>
        <w:top w:val="none" w:sz="0" w:space="0" w:color="auto"/>
        <w:left w:val="none" w:sz="0" w:space="0" w:color="auto"/>
        <w:bottom w:val="none" w:sz="0" w:space="0" w:color="auto"/>
        <w:right w:val="none" w:sz="0" w:space="0" w:color="auto"/>
      </w:divBdr>
    </w:div>
    <w:div w:id="491332906">
      <w:bodyDiv w:val="1"/>
      <w:marLeft w:val="0"/>
      <w:marRight w:val="0"/>
      <w:marTop w:val="0"/>
      <w:marBottom w:val="0"/>
      <w:divBdr>
        <w:top w:val="none" w:sz="0" w:space="0" w:color="auto"/>
        <w:left w:val="none" w:sz="0" w:space="0" w:color="auto"/>
        <w:bottom w:val="none" w:sz="0" w:space="0" w:color="auto"/>
        <w:right w:val="none" w:sz="0" w:space="0" w:color="auto"/>
      </w:divBdr>
    </w:div>
    <w:div w:id="505555784">
      <w:bodyDiv w:val="1"/>
      <w:marLeft w:val="0"/>
      <w:marRight w:val="0"/>
      <w:marTop w:val="0"/>
      <w:marBottom w:val="0"/>
      <w:divBdr>
        <w:top w:val="none" w:sz="0" w:space="0" w:color="auto"/>
        <w:left w:val="none" w:sz="0" w:space="0" w:color="auto"/>
        <w:bottom w:val="none" w:sz="0" w:space="0" w:color="auto"/>
        <w:right w:val="none" w:sz="0" w:space="0" w:color="auto"/>
      </w:divBdr>
    </w:div>
    <w:div w:id="723992384">
      <w:bodyDiv w:val="1"/>
      <w:marLeft w:val="0"/>
      <w:marRight w:val="0"/>
      <w:marTop w:val="0"/>
      <w:marBottom w:val="0"/>
      <w:divBdr>
        <w:top w:val="none" w:sz="0" w:space="0" w:color="auto"/>
        <w:left w:val="none" w:sz="0" w:space="0" w:color="auto"/>
        <w:bottom w:val="none" w:sz="0" w:space="0" w:color="auto"/>
        <w:right w:val="none" w:sz="0" w:space="0" w:color="auto"/>
      </w:divBdr>
    </w:div>
    <w:div w:id="784154561">
      <w:bodyDiv w:val="1"/>
      <w:marLeft w:val="0"/>
      <w:marRight w:val="0"/>
      <w:marTop w:val="0"/>
      <w:marBottom w:val="0"/>
      <w:divBdr>
        <w:top w:val="none" w:sz="0" w:space="0" w:color="auto"/>
        <w:left w:val="none" w:sz="0" w:space="0" w:color="auto"/>
        <w:bottom w:val="none" w:sz="0" w:space="0" w:color="auto"/>
        <w:right w:val="none" w:sz="0" w:space="0" w:color="auto"/>
      </w:divBdr>
    </w:div>
    <w:div w:id="805244404">
      <w:bodyDiv w:val="1"/>
      <w:marLeft w:val="0"/>
      <w:marRight w:val="0"/>
      <w:marTop w:val="0"/>
      <w:marBottom w:val="0"/>
      <w:divBdr>
        <w:top w:val="none" w:sz="0" w:space="0" w:color="auto"/>
        <w:left w:val="none" w:sz="0" w:space="0" w:color="auto"/>
        <w:bottom w:val="none" w:sz="0" w:space="0" w:color="auto"/>
        <w:right w:val="none" w:sz="0" w:space="0" w:color="auto"/>
      </w:divBdr>
    </w:div>
    <w:div w:id="811095539">
      <w:bodyDiv w:val="1"/>
      <w:marLeft w:val="0"/>
      <w:marRight w:val="0"/>
      <w:marTop w:val="0"/>
      <w:marBottom w:val="0"/>
      <w:divBdr>
        <w:top w:val="none" w:sz="0" w:space="0" w:color="auto"/>
        <w:left w:val="none" w:sz="0" w:space="0" w:color="auto"/>
        <w:bottom w:val="none" w:sz="0" w:space="0" w:color="auto"/>
        <w:right w:val="none" w:sz="0" w:space="0" w:color="auto"/>
      </w:divBdr>
    </w:div>
    <w:div w:id="899946422">
      <w:bodyDiv w:val="1"/>
      <w:marLeft w:val="0"/>
      <w:marRight w:val="0"/>
      <w:marTop w:val="0"/>
      <w:marBottom w:val="0"/>
      <w:divBdr>
        <w:top w:val="none" w:sz="0" w:space="0" w:color="auto"/>
        <w:left w:val="none" w:sz="0" w:space="0" w:color="auto"/>
        <w:bottom w:val="none" w:sz="0" w:space="0" w:color="auto"/>
        <w:right w:val="none" w:sz="0" w:space="0" w:color="auto"/>
      </w:divBdr>
    </w:div>
    <w:div w:id="944121408">
      <w:bodyDiv w:val="1"/>
      <w:marLeft w:val="0"/>
      <w:marRight w:val="0"/>
      <w:marTop w:val="0"/>
      <w:marBottom w:val="0"/>
      <w:divBdr>
        <w:top w:val="none" w:sz="0" w:space="0" w:color="auto"/>
        <w:left w:val="none" w:sz="0" w:space="0" w:color="auto"/>
        <w:bottom w:val="none" w:sz="0" w:space="0" w:color="auto"/>
        <w:right w:val="none" w:sz="0" w:space="0" w:color="auto"/>
      </w:divBdr>
    </w:div>
    <w:div w:id="982780426">
      <w:bodyDiv w:val="1"/>
      <w:marLeft w:val="0"/>
      <w:marRight w:val="0"/>
      <w:marTop w:val="0"/>
      <w:marBottom w:val="0"/>
      <w:divBdr>
        <w:top w:val="none" w:sz="0" w:space="0" w:color="auto"/>
        <w:left w:val="none" w:sz="0" w:space="0" w:color="auto"/>
        <w:bottom w:val="none" w:sz="0" w:space="0" w:color="auto"/>
        <w:right w:val="none" w:sz="0" w:space="0" w:color="auto"/>
      </w:divBdr>
    </w:div>
    <w:div w:id="984088997">
      <w:bodyDiv w:val="1"/>
      <w:marLeft w:val="0"/>
      <w:marRight w:val="0"/>
      <w:marTop w:val="0"/>
      <w:marBottom w:val="0"/>
      <w:divBdr>
        <w:top w:val="none" w:sz="0" w:space="0" w:color="auto"/>
        <w:left w:val="none" w:sz="0" w:space="0" w:color="auto"/>
        <w:bottom w:val="none" w:sz="0" w:space="0" w:color="auto"/>
        <w:right w:val="none" w:sz="0" w:space="0" w:color="auto"/>
      </w:divBdr>
    </w:div>
    <w:div w:id="1065647405">
      <w:bodyDiv w:val="1"/>
      <w:marLeft w:val="0"/>
      <w:marRight w:val="0"/>
      <w:marTop w:val="0"/>
      <w:marBottom w:val="0"/>
      <w:divBdr>
        <w:top w:val="none" w:sz="0" w:space="0" w:color="auto"/>
        <w:left w:val="none" w:sz="0" w:space="0" w:color="auto"/>
        <w:bottom w:val="none" w:sz="0" w:space="0" w:color="auto"/>
        <w:right w:val="none" w:sz="0" w:space="0" w:color="auto"/>
      </w:divBdr>
    </w:div>
    <w:div w:id="1116169940">
      <w:bodyDiv w:val="1"/>
      <w:marLeft w:val="0"/>
      <w:marRight w:val="0"/>
      <w:marTop w:val="0"/>
      <w:marBottom w:val="0"/>
      <w:divBdr>
        <w:top w:val="none" w:sz="0" w:space="0" w:color="auto"/>
        <w:left w:val="none" w:sz="0" w:space="0" w:color="auto"/>
        <w:bottom w:val="none" w:sz="0" w:space="0" w:color="auto"/>
        <w:right w:val="none" w:sz="0" w:space="0" w:color="auto"/>
      </w:divBdr>
      <w:divsChild>
        <w:div w:id="1279415120">
          <w:marLeft w:val="0"/>
          <w:marRight w:val="0"/>
          <w:marTop w:val="0"/>
          <w:marBottom w:val="0"/>
          <w:divBdr>
            <w:top w:val="none" w:sz="0" w:space="0" w:color="auto"/>
            <w:left w:val="none" w:sz="0" w:space="0" w:color="auto"/>
            <w:bottom w:val="none" w:sz="0" w:space="0" w:color="auto"/>
            <w:right w:val="none" w:sz="0" w:space="0" w:color="auto"/>
          </w:divBdr>
          <w:divsChild>
            <w:div w:id="198400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22835">
      <w:bodyDiv w:val="1"/>
      <w:marLeft w:val="0"/>
      <w:marRight w:val="0"/>
      <w:marTop w:val="0"/>
      <w:marBottom w:val="0"/>
      <w:divBdr>
        <w:top w:val="none" w:sz="0" w:space="0" w:color="auto"/>
        <w:left w:val="none" w:sz="0" w:space="0" w:color="auto"/>
        <w:bottom w:val="none" w:sz="0" w:space="0" w:color="auto"/>
        <w:right w:val="none" w:sz="0" w:space="0" w:color="auto"/>
      </w:divBdr>
    </w:div>
    <w:div w:id="1168902696">
      <w:bodyDiv w:val="1"/>
      <w:marLeft w:val="0"/>
      <w:marRight w:val="0"/>
      <w:marTop w:val="0"/>
      <w:marBottom w:val="0"/>
      <w:divBdr>
        <w:top w:val="none" w:sz="0" w:space="0" w:color="auto"/>
        <w:left w:val="none" w:sz="0" w:space="0" w:color="auto"/>
        <w:bottom w:val="none" w:sz="0" w:space="0" w:color="auto"/>
        <w:right w:val="none" w:sz="0" w:space="0" w:color="auto"/>
      </w:divBdr>
    </w:div>
    <w:div w:id="1199200292">
      <w:bodyDiv w:val="1"/>
      <w:marLeft w:val="0"/>
      <w:marRight w:val="0"/>
      <w:marTop w:val="0"/>
      <w:marBottom w:val="0"/>
      <w:divBdr>
        <w:top w:val="none" w:sz="0" w:space="0" w:color="auto"/>
        <w:left w:val="none" w:sz="0" w:space="0" w:color="auto"/>
        <w:bottom w:val="none" w:sz="0" w:space="0" w:color="auto"/>
        <w:right w:val="none" w:sz="0" w:space="0" w:color="auto"/>
      </w:divBdr>
    </w:div>
    <w:div w:id="1213612104">
      <w:bodyDiv w:val="1"/>
      <w:marLeft w:val="0"/>
      <w:marRight w:val="0"/>
      <w:marTop w:val="0"/>
      <w:marBottom w:val="0"/>
      <w:divBdr>
        <w:top w:val="none" w:sz="0" w:space="0" w:color="auto"/>
        <w:left w:val="none" w:sz="0" w:space="0" w:color="auto"/>
        <w:bottom w:val="none" w:sz="0" w:space="0" w:color="auto"/>
        <w:right w:val="none" w:sz="0" w:space="0" w:color="auto"/>
      </w:divBdr>
    </w:div>
    <w:div w:id="1219976648">
      <w:bodyDiv w:val="1"/>
      <w:marLeft w:val="0"/>
      <w:marRight w:val="0"/>
      <w:marTop w:val="0"/>
      <w:marBottom w:val="0"/>
      <w:divBdr>
        <w:top w:val="none" w:sz="0" w:space="0" w:color="auto"/>
        <w:left w:val="none" w:sz="0" w:space="0" w:color="auto"/>
        <w:bottom w:val="none" w:sz="0" w:space="0" w:color="auto"/>
        <w:right w:val="none" w:sz="0" w:space="0" w:color="auto"/>
      </w:divBdr>
    </w:div>
    <w:div w:id="1412973258">
      <w:bodyDiv w:val="1"/>
      <w:marLeft w:val="0"/>
      <w:marRight w:val="0"/>
      <w:marTop w:val="0"/>
      <w:marBottom w:val="0"/>
      <w:divBdr>
        <w:top w:val="none" w:sz="0" w:space="0" w:color="auto"/>
        <w:left w:val="none" w:sz="0" w:space="0" w:color="auto"/>
        <w:bottom w:val="none" w:sz="0" w:space="0" w:color="auto"/>
        <w:right w:val="none" w:sz="0" w:space="0" w:color="auto"/>
      </w:divBdr>
    </w:div>
    <w:div w:id="1415860568">
      <w:bodyDiv w:val="1"/>
      <w:marLeft w:val="0"/>
      <w:marRight w:val="0"/>
      <w:marTop w:val="0"/>
      <w:marBottom w:val="0"/>
      <w:divBdr>
        <w:top w:val="none" w:sz="0" w:space="0" w:color="auto"/>
        <w:left w:val="none" w:sz="0" w:space="0" w:color="auto"/>
        <w:bottom w:val="none" w:sz="0" w:space="0" w:color="auto"/>
        <w:right w:val="none" w:sz="0" w:space="0" w:color="auto"/>
      </w:divBdr>
    </w:div>
    <w:div w:id="1420255559">
      <w:bodyDiv w:val="1"/>
      <w:marLeft w:val="0"/>
      <w:marRight w:val="0"/>
      <w:marTop w:val="0"/>
      <w:marBottom w:val="0"/>
      <w:divBdr>
        <w:top w:val="none" w:sz="0" w:space="0" w:color="auto"/>
        <w:left w:val="none" w:sz="0" w:space="0" w:color="auto"/>
        <w:bottom w:val="none" w:sz="0" w:space="0" w:color="auto"/>
        <w:right w:val="none" w:sz="0" w:space="0" w:color="auto"/>
      </w:divBdr>
    </w:div>
    <w:div w:id="1440297453">
      <w:bodyDiv w:val="1"/>
      <w:marLeft w:val="0"/>
      <w:marRight w:val="0"/>
      <w:marTop w:val="0"/>
      <w:marBottom w:val="0"/>
      <w:divBdr>
        <w:top w:val="none" w:sz="0" w:space="0" w:color="auto"/>
        <w:left w:val="none" w:sz="0" w:space="0" w:color="auto"/>
        <w:bottom w:val="none" w:sz="0" w:space="0" w:color="auto"/>
        <w:right w:val="none" w:sz="0" w:space="0" w:color="auto"/>
      </w:divBdr>
    </w:div>
    <w:div w:id="1455246066">
      <w:bodyDiv w:val="1"/>
      <w:marLeft w:val="0"/>
      <w:marRight w:val="0"/>
      <w:marTop w:val="0"/>
      <w:marBottom w:val="0"/>
      <w:divBdr>
        <w:top w:val="none" w:sz="0" w:space="0" w:color="auto"/>
        <w:left w:val="none" w:sz="0" w:space="0" w:color="auto"/>
        <w:bottom w:val="none" w:sz="0" w:space="0" w:color="auto"/>
        <w:right w:val="none" w:sz="0" w:space="0" w:color="auto"/>
      </w:divBdr>
    </w:div>
    <w:div w:id="1490945389">
      <w:bodyDiv w:val="1"/>
      <w:marLeft w:val="0"/>
      <w:marRight w:val="0"/>
      <w:marTop w:val="0"/>
      <w:marBottom w:val="0"/>
      <w:divBdr>
        <w:top w:val="none" w:sz="0" w:space="0" w:color="auto"/>
        <w:left w:val="none" w:sz="0" w:space="0" w:color="auto"/>
        <w:bottom w:val="none" w:sz="0" w:space="0" w:color="auto"/>
        <w:right w:val="none" w:sz="0" w:space="0" w:color="auto"/>
      </w:divBdr>
    </w:div>
    <w:div w:id="1505245861">
      <w:bodyDiv w:val="1"/>
      <w:marLeft w:val="0"/>
      <w:marRight w:val="0"/>
      <w:marTop w:val="0"/>
      <w:marBottom w:val="0"/>
      <w:divBdr>
        <w:top w:val="none" w:sz="0" w:space="0" w:color="auto"/>
        <w:left w:val="none" w:sz="0" w:space="0" w:color="auto"/>
        <w:bottom w:val="none" w:sz="0" w:space="0" w:color="auto"/>
        <w:right w:val="none" w:sz="0" w:space="0" w:color="auto"/>
      </w:divBdr>
    </w:div>
    <w:div w:id="1535145077">
      <w:bodyDiv w:val="1"/>
      <w:marLeft w:val="0"/>
      <w:marRight w:val="0"/>
      <w:marTop w:val="0"/>
      <w:marBottom w:val="0"/>
      <w:divBdr>
        <w:top w:val="none" w:sz="0" w:space="0" w:color="auto"/>
        <w:left w:val="none" w:sz="0" w:space="0" w:color="auto"/>
        <w:bottom w:val="none" w:sz="0" w:space="0" w:color="auto"/>
        <w:right w:val="none" w:sz="0" w:space="0" w:color="auto"/>
      </w:divBdr>
    </w:div>
    <w:div w:id="1539389201">
      <w:bodyDiv w:val="1"/>
      <w:marLeft w:val="0"/>
      <w:marRight w:val="0"/>
      <w:marTop w:val="0"/>
      <w:marBottom w:val="0"/>
      <w:divBdr>
        <w:top w:val="none" w:sz="0" w:space="0" w:color="auto"/>
        <w:left w:val="none" w:sz="0" w:space="0" w:color="auto"/>
        <w:bottom w:val="none" w:sz="0" w:space="0" w:color="auto"/>
        <w:right w:val="none" w:sz="0" w:space="0" w:color="auto"/>
      </w:divBdr>
    </w:div>
    <w:div w:id="1575509316">
      <w:bodyDiv w:val="1"/>
      <w:marLeft w:val="0"/>
      <w:marRight w:val="0"/>
      <w:marTop w:val="0"/>
      <w:marBottom w:val="0"/>
      <w:divBdr>
        <w:top w:val="none" w:sz="0" w:space="0" w:color="auto"/>
        <w:left w:val="none" w:sz="0" w:space="0" w:color="auto"/>
        <w:bottom w:val="none" w:sz="0" w:space="0" w:color="auto"/>
        <w:right w:val="none" w:sz="0" w:space="0" w:color="auto"/>
      </w:divBdr>
    </w:div>
    <w:div w:id="1576695722">
      <w:bodyDiv w:val="1"/>
      <w:marLeft w:val="0"/>
      <w:marRight w:val="0"/>
      <w:marTop w:val="0"/>
      <w:marBottom w:val="0"/>
      <w:divBdr>
        <w:top w:val="none" w:sz="0" w:space="0" w:color="auto"/>
        <w:left w:val="none" w:sz="0" w:space="0" w:color="auto"/>
        <w:bottom w:val="none" w:sz="0" w:space="0" w:color="auto"/>
        <w:right w:val="none" w:sz="0" w:space="0" w:color="auto"/>
      </w:divBdr>
    </w:div>
    <w:div w:id="1641570680">
      <w:bodyDiv w:val="1"/>
      <w:marLeft w:val="0"/>
      <w:marRight w:val="0"/>
      <w:marTop w:val="0"/>
      <w:marBottom w:val="0"/>
      <w:divBdr>
        <w:top w:val="none" w:sz="0" w:space="0" w:color="auto"/>
        <w:left w:val="none" w:sz="0" w:space="0" w:color="auto"/>
        <w:bottom w:val="none" w:sz="0" w:space="0" w:color="auto"/>
        <w:right w:val="none" w:sz="0" w:space="0" w:color="auto"/>
      </w:divBdr>
    </w:div>
    <w:div w:id="1675574797">
      <w:bodyDiv w:val="1"/>
      <w:marLeft w:val="0"/>
      <w:marRight w:val="0"/>
      <w:marTop w:val="0"/>
      <w:marBottom w:val="0"/>
      <w:divBdr>
        <w:top w:val="none" w:sz="0" w:space="0" w:color="auto"/>
        <w:left w:val="none" w:sz="0" w:space="0" w:color="auto"/>
        <w:bottom w:val="none" w:sz="0" w:space="0" w:color="auto"/>
        <w:right w:val="none" w:sz="0" w:space="0" w:color="auto"/>
      </w:divBdr>
    </w:div>
    <w:div w:id="1676228782">
      <w:bodyDiv w:val="1"/>
      <w:marLeft w:val="0"/>
      <w:marRight w:val="0"/>
      <w:marTop w:val="0"/>
      <w:marBottom w:val="0"/>
      <w:divBdr>
        <w:top w:val="none" w:sz="0" w:space="0" w:color="auto"/>
        <w:left w:val="none" w:sz="0" w:space="0" w:color="auto"/>
        <w:bottom w:val="none" w:sz="0" w:space="0" w:color="auto"/>
        <w:right w:val="none" w:sz="0" w:space="0" w:color="auto"/>
      </w:divBdr>
    </w:div>
    <w:div w:id="1690253375">
      <w:bodyDiv w:val="1"/>
      <w:marLeft w:val="0"/>
      <w:marRight w:val="0"/>
      <w:marTop w:val="0"/>
      <w:marBottom w:val="0"/>
      <w:divBdr>
        <w:top w:val="none" w:sz="0" w:space="0" w:color="auto"/>
        <w:left w:val="none" w:sz="0" w:space="0" w:color="auto"/>
        <w:bottom w:val="none" w:sz="0" w:space="0" w:color="auto"/>
        <w:right w:val="none" w:sz="0" w:space="0" w:color="auto"/>
      </w:divBdr>
    </w:div>
    <w:div w:id="1706714033">
      <w:bodyDiv w:val="1"/>
      <w:marLeft w:val="0"/>
      <w:marRight w:val="0"/>
      <w:marTop w:val="0"/>
      <w:marBottom w:val="0"/>
      <w:divBdr>
        <w:top w:val="none" w:sz="0" w:space="0" w:color="auto"/>
        <w:left w:val="none" w:sz="0" w:space="0" w:color="auto"/>
        <w:bottom w:val="none" w:sz="0" w:space="0" w:color="auto"/>
        <w:right w:val="none" w:sz="0" w:space="0" w:color="auto"/>
      </w:divBdr>
    </w:div>
    <w:div w:id="1713648512">
      <w:bodyDiv w:val="1"/>
      <w:marLeft w:val="0"/>
      <w:marRight w:val="0"/>
      <w:marTop w:val="0"/>
      <w:marBottom w:val="0"/>
      <w:divBdr>
        <w:top w:val="none" w:sz="0" w:space="0" w:color="auto"/>
        <w:left w:val="none" w:sz="0" w:space="0" w:color="auto"/>
        <w:bottom w:val="none" w:sz="0" w:space="0" w:color="auto"/>
        <w:right w:val="none" w:sz="0" w:space="0" w:color="auto"/>
      </w:divBdr>
    </w:div>
    <w:div w:id="1753041629">
      <w:bodyDiv w:val="1"/>
      <w:marLeft w:val="0"/>
      <w:marRight w:val="0"/>
      <w:marTop w:val="0"/>
      <w:marBottom w:val="0"/>
      <w:divBdr>
        <w:top w:val="none" w:sz="0" w:space="0" w:color="auto"/>
        <w:left w:val="none" w:sz="0" w:space="0" w:color="auto"/>
        <w:bottom w:val="none" w:sz="0" w:space="0" w:color="auto"/>
        <w:right w:val="none" w:sz="0" w:space="0" w:color="auto"/>
      </w:divBdr>
    </w:div>
    <w:div w:id="1804273934">
      <w:bodyDiv w:val="1"/>
      <w:marLeft w:val="0"/>
      <w:marRight w:val="0"/>
      <w:marTop w:val="0"/>
      <w:marBottom w:val="0"/>
      <w:divBdr>
        <w:top w:val="none" w:sz="0" w:space="0" w:color="auto"/>
        <w:left w:val="none" w:sz="0" w:space="0" w:color="auto"/>
        <w:bottom w:val="none" w:sz="0" w:space="0" w:color="auto"/>
        <w:right w:val="none" w:sz="0" w:space="0" w:color="auto"/>
      </w:divBdr>
    </w:div>
    <w:div w:id="1808277340">
      <w:bodyDiv w:val="1"/>
      <w:marLeft w:val="0"/>
      <w:marRight w:val="0"/>
      <w:marTop w:val="0"/>
      <w:marBottom w:val="0"/>
      <w:divBdr>
        <w:top w:val="none" w:sz="0" w:space="0" w:color="auto"/>
        <w:left w:val="none" w:sz="0" w:space="0" w:color="auto"/>
        <w:bottom w:val="none" w:sz="0" w:space="0" w:color="auto"/>
        <w:right w:val="none" w:sz="0" w:space="0" w:color="auto"/>
      </w:divBdr>
    </w:div>
    <w:div w:id="1817380541">
      <w:bodyDiv w:val="1"/>
      <w:marLeft w:val="0"/>
      <w:marRight w:val="0"/>
      <w:marTop w:val="0"/>
      <w:marBottom w:val="0"/>
      <w:divBdr>
        <w:top w:val="none" w:sz="0" w:space="0" w:color="auto"/>
        <w:left w:val="none" w:sz="0" w:space="0" w:color="auto"/>
        <w:bottom w:val="none" w:sz="0" w:space="0" w:color="auto"/>
        <w:right w:val="none" w:sz="0" w:space="0" w:color="auto"/>
      </w:divBdr>
    </w:div>
    <w:div w:id="1969815733">
      <w:bodyDiv w:val="1"/>
      <w:marLeft w:val="0"/>
      <w:marRight w:val="0"/>
      <w:marTop w:val="0"/>
      <w:marBottom w:val="0"/>
      <w:divBdr>
        <w:top w:val="none" w:sz="0" w:space="0" w:color="auto"/>
        <w:left w:val="none" w:sz="0" w:space="0" w:color="auto"/>
        <w:bottom w:val="none" w:sz="0" w:space="0" w:color="auto"/>
        <w:right w:val="none" w:sz="0" w:space="0" w:color="auto"/>
      </w:divBdr>
    </w:div>
    <w:div w:id="2032608640">
      <w:bodyDiv w:val="1"/>
      <w:marLeft w:val="0"/>
      <w:marRight w:val="0"/>
      <w:marTop w:val="0"/>
      <w:marBottom w:val="0"/>
      <w:divBdr>
        <w:top w:val="none" w:sz="0" w:space="0" w:color="auto"/>
        <w:left w:val="none" w:sz="0" w:space="0" w:color="auto"/>
        <w:bottom w:val="none" w:sz="0" w:space="0" w:color="auto"/>
        <w:right w:val="none" w:sz="0" w:space="0" w:color="auto"/>
      </w:divBdr>
    </w:div>
    <w:div w:id="2037852606">
      <w:bodyDiv w:val="1"/>
      <w:marLeft w:val="0"/>
      <w:marRight w:val="0"/>
      <w:marTop w:val="0"/>
      <w:marBottom w:val="0"/>
      <w:divBdr>
        <w:top w:val="none" w:sz="0" w:space="0" w:color="auto"/>
        <w:left w:val="none" w:sz="0" w:space="0" w:color="auto"/>
        <w:bottom w:val="none" w:sz="0" w:space="0" w:color="auto"/>
        <w:right w:val="none" w:sz="0" w:space="0" w:color="auto"/>
      </w:divBdr>
    </w:div>
    <w:div w:id="2074236364">
      <w:bodyDiv w:val="1"/>
      <w:marLeft w:val="0"/>
      <w:marRight w:val="0"/>
      <w:marTop w:val="0"/>
      <w:marBottom w:val="0"/>
      <w:divBdr>
        <w:top w:val="none" w:sz="0" w:space="0" w:color="auto"/>
        <w:left w:val="none" w:sz="0" w:space="0" w:color="auto"/>
        <w:bottom w:val="none" w:sz="0" w:space="0" w:color="auto"/>
        <w:right w:val="none" w:sz="0" w:space="0" w:color="auto"/>
      </w:divBdr>
    </w:div>
    <w:div w:id="2085101809">
      <w:bodyDiv w:val="1"/>
      <w:marLeft w:val="0"/>
      <w:marRight w:val="0"/>
      <w:marTop w:val="0"/>
      <w:marBottom w:val="0"/>
      <w:divBdr>
        <w:top w:val="none" w:sz="0" w:space="0" w:color="auto"/>
        <w:left w:val="none" w:sz="0" w:space="0" w:color="auto"/>
        <w:bottom w:val="none" w:sz="0" w:space="0" w:color="auto"/>
        <w:right w:val="none" w:sz="0" w:space="0" w:color="auto"/>
      </w:divBdr>
    </w:div>
    <w:div w:id="213007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6.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jpeg"/><Relationship Id="rId33" Type="http://schemas.openxmlformats.org/officeDocument/2006/relationships/header" Target="header3.xml"/><Relationship Id="rId38"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8.jpeg"/><Relationship Id="rId32" Type="http://schemas.openxmlformats.org/officeDocument/2006/relationships/image" Target="media/image15.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image" Target="media/image11.jpeg"/><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5.wmf"/><Relationship Id="rId31" Type="http://schemas.openxmlformats.org/officeDocument/2006/relationships/image" Target="media/image14.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openxmlformats.org/officeDocument/2006/relationships/image" Target="media/image13.jpeg"/><Relationship Id="rId35" Type="http://schemas.openxmlformats.org/officeDocument/2006/relationships/header" Target="header4.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2011-04-19T00:00:00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E4D6153-6F5E-41DB-8A0D-BDAB37051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1887</Words>
  <Characters>11892</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Non Life Cat QIS5 Sturm und Hagel</vt:lpstr>
    </vt:vector>
  </TitlesOfParts>
  <Company> </Company>
  <LinksUpToDate>false</LinksUpToDate>
  <CharactersWithSpaces>13752</CharactersWithSpaces>
  <SharedDoc>false</SharedDoc>
  <HLinks>
    <vt:vector size="210" baseType="variant">
      <vt:variant>
        <vt:i4>1245233</vt:i4>
      </vt:variant>
      <vt:variant>
        <vt:i4>206</vt:i4>
      </vt:variant>
      <vt:variant>
        <vt:i4>0</vt:i4>
      </vt:variant>
      <vt:variant>
        <vt:i4>5</vt:i4>
      </vt:variant>
      <vt:variant>
        <vt:lpwstr/>
      </vt:variant>
      <vt:variant>
        <vt:lpwstr>_Toc277156142</vt:lpwstr>
      </vt:variant>
      <vt:variant>
        <vt:i4>1245233</vt:i4>
      </vt:variant>
      <vt:variant>
        <vt:i4>200</vt:i4>
      </vt:variant>
      <vt:variant>
        <vt:i4>0</vt:i4>
      </vt:variant>
      <vt:variant>
        <vt:i4>5</vt:i4>
      </vt:variant>
      <vt:variant>
        <vt:lpwstr/>
      </vt:variant>
      <vt:variant>
        <vt:lpwstr>_Toc277156141</vt:lpwstr>
      </vt:variant>
      <vt:variant>
        <vt:i4>1245233</vt:i4>
      </vt:variant>
      <vt:variant>
        <vt:i4>194</vt:i4>
      </vt:variant>
      <vt:variant>
        <vt:i4>0</vt:i4>
      </vt:variant>
      <vt:variant>
        <vt:i4>5</vt:i4>
      </vt:variant>
      <vt:variant>
        <vt:lpwstr/>
      </vt:variant>
      <vt:variant>
        <vt:lpwstr>_Toc277156140</vt:lpwstr>
      </vt:variant>
      <vt:variant>
        <vt:i4>1310769</vt:i4>
      </vt:variant>
      <vt:variant>
        <vt:i4>188</vt:i4>
      </vt:variant>
      <vt:variant>
        <vt:i4>0</vt:i4>
      </vt:variant>
      <vt:variant>
        <vt:i4>5</vt:i4>
      </vt:variant>
      <vt:variant>
        <vt:lpwstr/>
      </vt:variant>
      <vt:variant>
        <vt:lpwstr>_Toc277156139</vt:lpwstr>
      </vt:variant>
      <vt:variant>
        <vt:i4>1310769</vt:i4>
      </vt:variant>
      <vt:variant>
        <vt:i4>182</vt:i4>
      </vt:variant>
      <vt:variant>
        <vt:i4>0</vt:i4>
      </vt:variant>
      <vt:variant>
        <vt:i4>5</vt:i4>
      </vt:variant>
      <vt:variant>
        <vt:lpwstr/>
      </vt:variant>
      <vt:variant>
        <vt:lpwstr>_Toc277156138</vt:lpwstr>
      </vt:variant>
      <vt:variant>
        <vt:i4>1310769</vt:i4>
      </vt:variant>
      <vt:variant>
        <vt:i4>176</vt:i4>
      </vt:variant>
      <vt:variant>
        <vt:i4>0</vt:i4>
      </vt:variant>
      <vt:variant>
        <vt:i4>5</vt:i4>
      </vt:variant>
      <vt:variant>
        <vt:lpwstr/>
      </vt:variant>
      <vt:variant>
        <vt:lpwstr>_Toc277156137</vt:lpwstr>
      </vt:variant>
      <vt:variant>
        <vt:i4>1310769</vt:i4>
      </vt:variant>
      <vt:variant>
        <vt:i4>170</vt:i4>
      </vt:variant>
      <vt:variant>
        <vt:i4>0</vt:i4>
      </vt:variant>
      <vt:variant>
        <vt:i4>5</vt:i4>
      </vt:variant>
      <vt:variant>
        <vt:lpwstr/>
      </vt:variant>
      <vt:variant>
        <vt:lpwstr>_Toc277156136</vt:lpwstr>
      </vt:variant>
      <vt:variant>
        <vt:i4>1310769</vt:i4>
      </vt:variant>
      <vt:variant>
        <vt:i4>164</vt:i4>
      </vt:variant>
      <vt:variant>
        <vt:i4>0</vt:i4>
      </vt:variant>
      <vt:variant>
        <vt:i4>5</vt:i4>
      </vt:variant>
      <vt:variant>
        <vt:lpwstr/>
      </vt:variant>
      <vt:variant>
        <vt:lpwstr>_Toc277156135</vt:lpwstr>
      </vt:variant>
      <vt:variant>
        <vt:i4>1310769</vt:i4>
      </vt:variant>
      <vt:variant>
        <vt:i4>158</vt:i4>
      </vt:variant>
      <vt:variant>
        <vt:i4>0</vt:i4>
      </vt:variant>
      <vt:variant>
        <vt:i4>5</vt:i4>
      </vt:variant>
      <vt:variant>
        <vt:lpwstr/>
      </vt:variant>
      <vt:variant>
        <vt:lpwstr>_Toc277156134</vt:lpwstr>
      </vt:variant>
      <vt:variant>
        <vt:i4>1310769</vt:i4>
      </vt:variant>
      <vt:variant>
        <vt:i4>152</vt:i4>
      </vt:variant>
      <vt:variant>
        <vt:i4>0</vt:i4>
      </vt:variant>
      <vt:variant>
        <vt:i4>5</vt:i4>
      </vt:variant>
      <vt:variant>
        <vt:lpwstr/>
      </vt:variant>
      <vt:variant>
        <vt:lpwstr>_Toc277156133</vt:lpwstr>
      </vt:variant>
      <vt:variant>
        <vt:i4>1310769</vt:i4>
      </vt:variant>
      <vt:variant>
        <vt:i4>146</vt:i4>
      </vt:variant>
      <vt:variant>
        <vt:i4>0</vt:i4>
      </vt:variant>
      <vt:variant>
        <vt:i4>5</vt:i4>
      </vt:variant>
      <vt:variant>
        <vt:lpwstr/>
      </vt:variant>
      <vt:variant>
        <vt:lpwstr>_Toc277156132</vt:lpwstr>
      </vt:variant>
      <vt:variant>
        <vt:i4>1310769</vt:i4>
      </vt:variant>
      <vt:variant>
        <vt:i4>140</vt:i4>
      </vt:variant>
      <vt:variant>
        <vt:i4>0</vt:i4>
      </vt:variant>
      <vt:variant>
        <vt:i4>5</vt:i4>
      </vt:variant>
      <vt:variant>
        <vt:lpwstr/>
      </vt:variant>
      <vt:variant>
        <vt:lpwstr>_Toc277156131</vt:lpwstr>
      </vt:variant>
      <vt:variant>
        <vt:i4>1310769</vt:i4>
      </vt:variant>
      <vt:variant>
        <vt:i4>134</vt:i4>
      </vt:variant>
      <vt:variant>
        <vt:i4>0</vt:i4>
      </vt:variant>
      <vt:variant>
        <vt:i4>5</vt:i4>
      </vt:variant>
      <vt:variant>
        <vt:lpwstr/>
      </vt:variant>
      <vt:variant>
        <vt:lpwstr>_Toc277156130</vt:lpwstr>
      </vt:variant>
      <vt:variant>
        <vt:i4>1376305</vt:i4>
      </vt:variant>
      <vt:variant>
        <vt:i4>128</vt:i4>
      </vt:variant>
      <vt:variant>
        <vt:i4>0</vt:i4>
      </vt:variant>
      <vt:variant>
        <vt:i4>5</vt:i4>
      </vt:variant>
      <vt:variant>
        <vt:lpwstr/>
      </vt:variant>
      <vt:variant>
        <vt:lpwstr>_Toc277156129</vt:lpwstr>
      </vt:variant>
      <vt:variant>
        <vt:i4>1376305</vt:i4>
      </vt:variant>
      <vt:variant>
        <vt:i4>122</vt:i4>
      </vt:variant>
      <vt:variant>
        <vt:i4>0</vt:i4>
      </vt:variant>
      <vt:variant>
        <vt:i4>5</vt:i4>
      </vt:variant>
      <vt:variant>
        <vt:lpwstr/>
      </vt:variant>
      <vt:variant>
        <vt:lpwstr>_Toc277156128</vt:lpwstr>
      </vt:variant>
      <vt:variant>
        <vt:i4>1376305</vt:i4>
      </vt:variant>
      <vt:variant>
        <vt:i4>116</vt:i4>
      </vt:variant>
      <vt:variant>
        <vt:i4>0</vt:i4>
      </vt:variant>
      <vt:variant>
        <vt:i4>5</vt:i4>
      </vt:variant>
      <vt:variant>
        <vt:lpwstr/>
      </vt:variant>
      <vt:variant>
        <vt:lpwstr>_Toc277156127</vt:lpwstr>
      </vt:variant>
      <vt:variant>
        <vt:i4>1376305</vt:i4>
      </vt:variant>
      <vt:variant>
        <vt:i4>110</vt:i4>
      </vt:variant>
      <vt:variant>
        <vt:i4>0</vt:i4>
      </vt:variant>
      <vt:variant>
        <vt:i4>5</vt:i4>
      </vt:variant>
      <vt:variant>
        <vt:lpwstr/>
      </vt:variant>
      <vt:variant>
        <vt:lpwstr>_Toc277156126</vt:lpwstr>
      </vt:variant>
      <vt:variant>
        <vt:i4>1376305</vt:i4>
      </vt:variant>
      <vt:variant>
        <vt:i4>104</vt:i4>
      </vt:variant>
      <vt:variant>
        <vt:i4>0</vt:i4>
      </vt:variant>
      <vt:variant>
        <vt:i4>5</vt:i4>
      </vt:variant>
      <vt:variant>
        <vt:lpwstr/>
      </vt:variant>
      <vt:variant>
        <vt:lpwstr>_Toc277156125</vt:lpwstr>
      </vt:variant>
      <vt:variant>
        <vt:i4>1376305</vt:i4>
      </vt:variant>
      <vt:variant>
        <vt:i4>98</vt:i4>
      </vt:variant>
      <vt:variant>
        <vt:i4>0</vt:i4>
      </vt:variant>
      <vt:variant>
        <vt:i4>5</vt:i4>
      </vt:variant>
      <vt:variant>
        <vt:lpwstr/>
      </vt:variant>
      <vt:variant>
        <vt:lpwstr>_Toc277156124</vt:lpwstr>
      </vt:variant>
      <vt:variant>
        <vt:i4>1376305</vt:i4>
      </vt:variant>
      <vt:variant>
        <vt:i4>92</vt:i4>
      </vt:variant>
      <vt:variant>
        <vt:i4>0</vt:i4>
      </vt:variant>
      <vt:variant>
        <vt:i4>5</vt:i4>
      </vt:variant>
      <vt:variant>
        <vt:lpwstr/>
      </vt:variant>
      <vt:variant>
        <vt:lpwstr>_Toc277156123</vt:lpwstr>
      </vt:variant>
      <vt:variant>
        <vt:i4>1376305</vt:i4>
      </vt:variant>
      <vt:variant>
        <vt:i4>86</vt:i4>
      </vt:variant>
      <vt:variant>
        <vt:i4>0</vt:i4>
      </vt:variant>
      <vt:variant>
        <vt:i4>5</vt:i4>
      </vt:variant>
      <vt:variant>
        <vt:lpwstr/>
      </vt:variant>
      <vt:variant>
        <vt:lpwstr>_Toc277156122</vt:lpwstr>
      </vt:variant>
      <vt:variant>
        <vt:i4>1376305</vt:i4>
      </vt:variant>
      <vt:variant>
        <vt:i4>80</vt:i4>
      </vt:variant>
      <vt:variant>
        <vt:i4>0</vt:i4>
      </vt:variant>
      <vt:variant>
        <vt:i4>5</vt:i4>
      </vt:variant>
      <vt:variant>
        <vt:lpwstr/>
      </vt:variant>
      <vt:variant>
        <vt:lpwstr>_Toc277156121</vt:lpwstr>
      </vt:variant>
      <vt:variant>
        <vt:i4>1376305</vt:i4>
      </vt:variant>
      <vt:variant>
        <vt:i4>74</vt:i4>
      </vt:variant>
      <vt:variant>
        <vt:i4>0</vt:i4>
      </vt:variant>
      <vt:variant>
        <vt:i4>5</vt:i4>
      </vt:variant>
      <vt:variant>
        <vt:lpwstr/>
      </vt:variant>
      <vt:variant>
        <vt:lpwstr>_Toc277156120</vt:lpwstr>
      </vt:variant>
      <vt:variant>
        <vt:i4>1441841</vt:i4>
      </vt:variant>
      <vt:variant>
        <vt:i4>68</vt:i4>
      </vt:variant>
      <vt:variant>
        <vt:i4>0</vt:i4>
      </vt:variant>
      <vt:variant>
        <vt:i4>5</vt:i4>
      </vt:variant>
      <vt:variant>
        <vt:lpwstr/>
      </vt:variant>
      <vt:variant>
        <vt:lpwstr>_Toc277156119</vt:lpwstr>
      </vt:variant>
      <vt:variant>
        <vt:i4>1441841</vt:i4>
      </vt:variant>
      <vt:variant>
        <vt:i4>62</vt:i4>
      </vt:variant>
      <vt:variant>
        <vt:i4>0</vt:i4>
      </vt:variant>
      <vt:variant>
        <vt:i4>5</vt:i4>
      </vt:variant>
      <vt:variant>
        <vt:lpwstr/>
      </vt:variant>
      <vt:variant>
        <vt:lpwstr>_Toc277156118</vt:lpwstr>
      </vt:variant>
      <vt:variant>
        <vt:i4>1441841</vt:i4>
      </vt:variant>
      <vt:variant>
        <vt:i4>56</vt:i4>
      </vt:variant>
      <vt:variant>
        <vt:i4>0</vt:i4>
      </vt:variant>
      <vt:variant>
        <vt:i4>5</vt:i4>
      </vt:variant>
      <vt:variant>
        <vt:lpwstr/>
      </vt:variant>
      <vt:variant>
        <vt:lpwstr>_Toc277156117</vt:lpwstr>
      </vt:variant>
      <vt:variant>
        <vt:i4>1441841</vt:i4>
      </vt:variant>
      <vt:variant>
        <vt:i4>50</vt:i4>
      </vt:variant>
      <vt:variant>
        <vt:i4>0</vt:i4>
      </vt:variant>
      <vt:variant>
        <vt:i4>5</vt:i4>
      </vt:variant>
      <vt:variant>
        <vt:lpwstr/>
      </vt:variant>
      <vt:variant>
        <vt:lpwstr>_Toc277156116</vt:lpwstr>
      </vt:variant>
      <vt:variant>
        <vt:i4>1441841</vt:i4>
      </vt:variant>
      <vt:variant>
        <vt:i4>44</vt:i4>
      </vt:variant>
      <vt:variant>
        <vt:i4>0</vt:i4>
      </vt:variant>
      <vt:variant>
        <vt:i4>5</vt:i4>
      </vt:variant>
      <vt:variant>
        <vt:lpwstr/>
      </vt:variant>
      <vt:variant>
        <vt:lpwstr>_Toc277156115</vt:lpwstr>
      </vt:variant>
      <vt:variant>
        <vt:i4>1441841</vt:i4>
      </vt:variant>
      <vt:variant>
        <vt:i4>38</vt:i4>
      </vt:variant>
      <vt:variant>
        <vt:i4>0</vt:i4>
      </vt:variant>
      <vt:variant>
        <vt:i4>5</vt:i4>
      </vt:variant>
      <vt:variant>
        <vt:lpwstr/>
      </vt:variant>
      <vt:variant>
        <vt:lpwstr>_Toc277156114</vt:lpwstr>
      </vt:variant>
      <vt:variant>
        <vt:i4>1441841</vt:i4>
      </vt:variant>
      <vt:variant>
        <vt:i4>32</vt:i4>
      </vt:variant>
      <vt:variant>
        <vt:i4>0</vt:i4>
      </vt:variant>
      <vt:variant>
        <vt:i4>5</vt:i4>
      </vt:variant>
      <vt:variant>
        <vt:lpwstr/>
      </vt:variant>
      <vt:variant>
        <vt:lpwstr>_Toc277156113</vt:lpwstr>
      </vt:variant>
      <vt:variant>
        <vt:i4>1441841</vt:i4>
      </vt:variant>
      <vt:variant>
        <vt:i4>26</vt:i4>
      </vt:variant>
      <vt:variant>
        <vt:i4>0</vt:i4>
      </vt:variant>
      <vt:variant>
        <vt:i4>5</vt:i4>
      </vt:variant>
      <vt:variant>
        <vt:lpwstr/>
      </vt:variant>
      <vt:variant>
        <vt:lpwstr>_Toc277156112</vt:lpwstr>
      </vt:variant>
      <vt:variant>
        <vt:i4>1441841</vt:i4>
      </vt:variant>
      <vt:variant>
        <vt:i4>20</vt:i4>
      </vt:variant>
      <vt:variant>
        <vt:i4>0</vt:i4>
      </vt:variant>
      <vt:variant>
        <vt:i4>5</vt:i4>
      </vt:variant>
      <vt:variant>
        <vt:lpwstr/>
      </vt:variant>
      <vt:variant>
        <vt:lpwstr>_Toc277156111</vt:lpwstr>
      </vt:variant>
      <vt:variant>
        <vt:i4>1441841</vt:i4>
      </vt:variant>
      <vt:variant>
        <vt:i4>14</vt:i4>
      </vt:variant>
      <vt:variant>
        <vt:i4>0</vt:i4>
      </vt:variant>
      <vt:variant>
        <vt:i4>5</vt:i4>
      </vt:variant>
      <vt:variant>
        <vt:lpwstr/>
      </vt:variant>
      <vt:variant>
        <vt:lpwstr>_Toc277156110</vt:lpwstr>
      </vt:variant>
      <vt:variant>
        <vt:i4>1507377</vt:i4>
      </vt:variant>
      <vt:variant>
        <vt:i4>8</vt:i4>
      </vt:variant>
      <vt:variant>
        <vt:i4>0</vt:i4>
      </vt:variant>
      <vt:variant>
        <vt:i4>5</vt:i4>
      </vt:variant>
      <vt:variant>
        <vt:lpwstr/>
      </vt:variant>
      <vt:variant>
        <vt:lpwstr>_Toc277156109</vt:lpwstr>
      </vt:variant>
      <vt:variant>
        <vt:i4>1507377</vt:i4>
      </vt:variant>
      <vt:variant>
        <vt:i4>2</vt:i4>
      </vt:variant>
      <vt:variant>
        <vt:i4>0</vt:i4>
      </vt:variant>
      <vt:variant>
        <vt:i4>5</vt:i4>
      </vt:variant>
      <vt:variant>
        <vt:lpwstr/>
      </vt:variant>
      <vt:variant>
        <vt:lpwstr>_Toc277156108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Life Cat QIS5 Sturm und Hagel</dc:title>
  <dc:subject>Vorschlag des VVO</dc:subject>
  <dc:creator>GD Dr. Othmar Ederer</dc:creator>
  <cp:keywords/>
  <cp:lastModifiedBy>schauerhuber</cp:lastModifiedBy>
  <cp:revision>2</cp:revision>
  <cp:lastPrinted>2011-05-11T13:44:00Z</cp:lastPrinted>
  <dcterms:created xsi:type="dcterms:W3CDTF">2011-05-23T08:31:00Z</dcterms:created>
  <dcterms:modified xsi:type="dcterms:W3CDTF">2011-05-23T08:31:00Z</dcterms:modified>
</cp:coreProperties>
</file>